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A311" w14:textId="551D3BE9" w:rsidR="009165E3" w:rsidRDefault="009165E3" w:rsidP="009165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SMLOUVA O NÁJMU PROSTOR č.    </w:t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begin"/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instrText xml:space="preserve"> DOCPROPERTY  SmlouvaCislo  \* MERGEFORMAT </w:instrText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separate"/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t>ČÍSLO SMLOUVY</w:t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fldChar w:fldCharType="end"/>
      </w:r>
      <w:r w:rsidR="00E7468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5D902DDD" w14:textId="77777777" w:rsidR="00AD1580" w:rsidRPr="00D00A0B" w:rsidRDefault="00AD1580" w:rsidP="009165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316868A" w14:textId="77777777" w:rsidR="009165E3" w:rsidRPr="00D00A0B" w:rsidRDefault="009165E3" w:rsidP="009165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12341AED" w14:textId="77777777" w:rsidR="009165E3" w:rsidRPr="00D00A0B" w:rsidRDefault="009165E3" w:rsidP="009165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>1. Národní technické muzeum</w:t>
      </w:r>
    </w:p>
    <w:p w14:paraId="73F9B1D1" w14:textId="77777777" w:rsidR="009165E3" w:rsidRPr="00D00A0B" w:rsidRDefault="009165E3" w:rsidP="009165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příspěvková organizace nezapsaná v obchodním rejstříku, zřízená MK ČR </w:t>
      </w:r>
    </w:p>
    <w:p w14:paraId="4D2786DA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IČ: 00023299</w:t>
      </w:r>
    </w:p>
    <w:p w14:paraId="006D30A4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DIČ: CZ00023299</w:t>
      </w:r>
    </w:p>
    <w:p w14:paraId="77EFB614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sídlo: Praha 7, Kostelní 42, PSČ 170 78</w:t>
      </w:r>
    </w:p>
    <w:p w14:paraId="42290771" w14:textId="0D67644B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zastoupené: </w:t>
      </w:r>
      <w:r w:rsidR="002C29D6" w:rsidRPr="00D00A0B">
        <w:rPr>
          <w:rFonts w:ascii="Arial" w:hAnsi="Arial" w:cs="Arial"/>
          <w:color w:val="000000"/>
          <w:sz w:val="24"/>
          <w:szCs w:val="24"/>
        </w:rPr>
        <w:t xml:space="preserve">Mgr. </w:t>
      </w:r>
      <w:r w:rsidR="00E63CCB">
        <w:rPr>
          <w:rFonts w:ascii="Arial" w:hAnsi="Arial" w:cs="Arial"/>
          <w:color w:val="000000"/>
          <w:sz w:val="24"/>
          <w:szCs w:val="24"/>
        </w:rPr>
        <w:t>Karlem Ksandrem, generálním ředitelem</w:t>
      </w:r>
    </w:p>
    <w:p w14:paraId="3B0F47E7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Česká národní banka, </w:t>
      </w:r>
      <w:proofErr w:type="spellStart"/>
      <w:r w:rsidRPr="00D00A0B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D00A0B">
        <w:rPr>
          <w:rFonts w:ascii="Arial" w:eastAsia="Times New Roman" w:hAnsi="Arial" w:cs="Arial"/>
          <w:sz w:val="24"/>
          <w:szCs w:val="24"/>
          <w:lang w:eastAsia="cs-CZ"/>
        </w:rPr>
        <w:t>. 34337111/0710</w:t>
      </w:r>
    </w:p>
    <w:p w14:paraId="4B1D92C9" w14:textId="77777777" w:rsidR="004B0D48" w:rsidRDefault="004B0D48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4463831" w14:textId="11176F82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(dále jen </w:t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>„pronajímatel“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nebo obecně </w:t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>„smluvní strana“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4E69063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3DDE9C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C91ECCD" w14:textId="77777777" w:rsidR="009165E3" w:rsidRPr="00D00A0B" w:rsidRDefault="009165E3" w:rsidP="009165E3">
      <w:pPr>
        <w:tabs>
          <w:tab w:val="left" w:pos="1080"/>
          <w:tab w:val="left" w:pos="2250"/>
        </w:tabs>
        <w:autoSpaceDE w:val="0"/>
        <w:autoSpaceDN w:val="0"/>
        <w:adjustRightInd w:val="0"/>
        <w:spacing w:after="0" w:line="240" w:lineRule="atLeast"/>
        <w:ind w:right="249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4ADB9B3B" w14:textId="01CFA25B" w:rsidR="004B0D48" w:rsidRDefault="009165E3" w:rsidP="004B0D48">
      <w:pPr>
        <w:pStyle w:val="Bezmezer"/>
        <w:rPr>
          <w:rFonts w:ascii="Arial" w:eastAsia="Calibri" w:hAnsi="Arial" w:cs="Arial"/>
          <w:b/>
          <w:sz w:val="24"/>
          <w:szCs w:val="24"/>
        </w:rPr>
      </w:pPr>
      <w:r w:rsidRPr="00D00A0B">
        <w:rPr>
          <w:rFonts w:ascii="Arial" w:hAnsi="Arial" w:cs="Arial"/>
          <w:b/>
          <w:sz w:val="24"/>
          <w:szCs w:val="24"/>
          <w:lang w:eastAsia="cs-CZ"/>
        </w:rPr>
        <w:t xml:space="preserve">2.  </w:t>
      </w:r>
      <w:r w:rsidR="004B0D48" w:rsidRPr="004B0D48">
        <w:rPr>
          <w:rFonts w:ascii="Arial" w:eastAsia="Calibri" w:hAnsi="Arial" w:cs="Arial"/>
          <w:b/>
          <w:sz w:val="24"/>
          <w:szCs w:val="24"/>
          <w:highlight w:val="yellow"/>
        </w:rPr>
        <w:t>_______________________________</w:t>
      </w:r>
    </w:p>
    <w:p w14:paraId="40D79223" w14:textId="7C72FC0B" w:rsidR="004B0D48" w:rsidRPr="004B0D48" w:rsidRDefault="004B0D48" w:rsidP="004B0D48">
      <w:pPr>
        <w:pStyle w:val="Bezmezer"/>
        <w:rPr>
          <w:rFonts w:ascii="Arial" w:eastAsia="Calibri" w:hAnsi="Arial" w:cs="Arial"/>
          <w:sz w:val="24"/>
          <w:szCs w:val="24"/>
        </w:rPr>
      </w:pPr>
      <w:r w:rsidRPr="004B0D48">
        <w:rPr>
          <w:rFonts w:ascii="Arial" w:eastAsia="Calibri" w:hAnsi="Arial" w:cs="Arial"/>
          <w:sz w:val="24"/>
          <w:szCs w:val="24"/>
          <w:highlight w:val="yellow"/>
        </w:rPr>
        <w:t>____________________________</w:t>
      </w:r>
      <w:r>
        <w:rPr>
          <w:rFonts w:ascii="Arial" w:eastAsia="Calibri" w:hAnsi="Arial" w:cs="Arial"/>
          <w:sz w:val="24"/>
          <w:szCs w:val="24"/>
          <w:highlight w:val="yellow"/>
        </w:rPr>
        <w:t>__________</w:t>
      </w:r>
      <w:r w:rsidRPr="004B0D48">
        <w:rPr>
          <w:rFonts w:ascii="Arial" w:eastAsia="Calibri" w:hAnsi="Arial" w:cs="Arial"/>
          <w:sz w:val="24"/>
          <w:szCs w:val="24"/>
          <w:highlight w:val="yellow"/>
        </w:rPr>
        <w:t>_</w:t>
      </w:r>
    </w:p>
    <w:p w14:paraId="688CD3DF" w14:textId="20989497" w:rsidR="004B0D48" w:rsidRPr="004B0D48" w:rsidRDefault="004B0D48" w:rsidP="004B0D48">
      <w:pPr>
        <w:pStyle w:val="Bezmezer"/>
        <w:rPr>
          <w:rFonts w:ascii="Arial" w:eastAsia="Calibri" w:hAnsi="Arial" w:cs="Arial"/>
          <w:sz w:val="24"/>
          <w:szCs w:val="24"/>
        </w:rPr>
      </w:pPr>
      <w:r w:rsidRPr="004B0D48">
        <w:rPr>
          <w:rFonts w:ascii="Arial" w:eastAsia="Calibri" w:hAnsi="Arial" w:cs="Arial"/>
          <w:sz w:val="24"/>
          <w:szCs w:val="24"/>
          <w:highlight w:val="yellow"/>
        </w:rPr>
        <w:t>___________________________</w:t>
      </w:r>
      <w:r>
        <w:rPr>
          <w:rFonts w:ascii="Arial" w:eastAsia="Calibri" w:hAnsi="Arial" w:cs="Arial"/>
          <w:sz w:val="24"/>
          <w:szCs w:val="24"/>
          <w:highlight w:val="yellow"/>
        </w:rPr>
        <w:t>__________</w:t>
      </w:r>
      <w:r w:rsidRPr="004B0D48">
        <w:rPr>
          <w:rFonts w:ascii="Arial" w:eastAsia="Calibri" w:hAnsi="Arial" w:cs="Arial"/>
          <w:sz w:val="24"/>
          <w:szCs w:val="24"/>
          <w:highlight w:val="yellow"/>
        </w:rPr>
        <w:t>__</w:t>
      </w:r>
    </w:p>
    <w:p w14:paraId="7DA9131C" w14:textId="0D14F407" w:rsidR="004B0D48" w:rsidRPr="004B0D48" w:rsidRDefault="004B0D48" w:rsidP="004B0D48">
      <w:pPr>
        <w:pStyle w:val="Bezmezer"/>
        <w:rPr>
          <w:rFonts w:ascii="Arial" w:eastAsia="Calibri" w:hAnsi="Arial" w:cs="Arial"/>
          <w:sz w:val="24"/>
          <w:szCs w:val="24"/>
        </w:rPr>
      </w:pPr>
      <w:r w:rsidRPr="004B0D48">
        <w:rPr>
          <w:rFonts w:ascii="Arial" w:eastAsia="Calibri" w:hAnsi="Arial" w:cs="Arial"/>
          <w:sz w:val="24"/>
          <w:szCs w:val="24"/>
          <w:highlight w:val="yellow"/>
        </w:rPr>
        <w:t>___________________________</w:t>
      </w:r>
      <w:r>
        <w:rPr>
          <w:rFonts w:ascii="Arial" w:eastAsia="Calibri" w:hAnsi="Arial" w:cs="Arial"/>
          <w:sz w:val="24"/>
          <w:szCs w:val="24"/>
          <w:highlight w:val="yellow"/>
        </w:rPr>
        <w:t>__________</w:t>
      </w:r>
      <w:r w:rsidRPr="004B0D48">
        <w:rPr>
          <w:rFonts w:ascii="Arial" w:eastAsia="Calibri" w:hAnsi="Arial" w:cs="Arial"/>
          <w:sz w:val="24"/>
          <w:szCs w:val="24"/>
          <w:highlight w:val="yellow"/>
        </w:rPr>
        <w:t>__</w:t>
      </w:r>
    </w:p>
    <w:p w14:paraId="5A4F1819" w14:textId="72AF333A" w:rsidR="004B0D48" w:rsidRPr="004B0D48" w:rsidRDefault="004B0D48" w:rsidP="004B0D48">
      <w:pPr>
        <w:pStyle w:val="Bezmezer"/>
        <w:rPr>
          <w:rFonts w:ascii="Arial" w:eastAsia="Calibri" w:hAnsi="Arial" w:cs="Arial"/>
          <w:sz w:val="24"/>
          <w:szCs w:val="24"/>
        </w:rPr>
      </w:pPr>
      <w:r w:rsidRPr="004B0D48">
        <w:rPr>
          <w:rFonts w:ascii="Arial" w:eastAsia="Calibri" w:hAnsi="Arial" w:cs="Arial"/>
          <w:sz w:val="24"/>
          <w:szCs w:val="24"/>
          <w:highlight w:val="yellow"/>
        </w:rPr>
        <w:t>_______________________</w:t>
      </w:r>
      <w:r>
        <w:rPr>
          <w:rFonts w:ascii="Arial" w:eastAsia="Calibri" w:hAnsi="Arial" w:cs="Arial"/>
          <w:sz w:val="24"/>
          <w:szCs w:val="24"/>
          <w:highlight w:val="yellow"/>
        </w:rPr>
        <w:t>__________</w:t>
      </w:r>
      <w:r w:rsidRPr="004B0D48">
        <w:rPr>
          <w:rFonts w:ascii="Arial" w:eastAsia="Calibri" w:hAnsi="Arial" w:cs="Arial"/>
          <w:sz w:val="24"/>
          <w:szCs w:val="24"/>
          <w:highlight w:val="yellow"/>
        </w:rPr>
        <w:t>______</w:t>
      </w:r>
    </w:p>
    <w:p w14:paraId="2AFA964B" w14:textId="48950A93" w:rsidR="004B0D48" w:rsidRPr="004B0D48" w:rsidRDefault="004B0D48" w:rsidP="004B0D48">
      <w:pPr>
        <w:pStyle w:val="Bezmezer"/>
        <w:rPr>
          <w:rFonts w:ascii="Arial" w:eastAsia="Calibri" w:hAnsi="Arial" w:cs="Arial"/>
          <w:sz w:val="24"/>
          <w:szCs w:val="24"/>
        </w:rPr>
      </w:pPr>
      <w:r w:rsidRPr="004B0D48">
        <w:rPr>
          <w:rFonts w:ascii="Arial" w:eastAsia="Calibri" w:hAnsi="Arial" w:cs="Arial"/>
          <w:sz w:val="24"/>
          <w:szCs w:val="24"/>
          <w:highlight w:val="yellow"/>
        </w:rPr>
        <w:t>_______________________</w:t>
      </w:r>
      <w:r>
        <w:rPr>
          <w:rFonts w:ascii="Arial" w:eastAsia="Calibri" w:hAnsi="Arial" w:cs="Arial"/>
          <w:sz w:val="24"/>
          <w:szCs w:val="24"/>
          <w:highlight w:val="yellow"/>
        </w:rPr>
        <w:t>__________</w:t>
      </w:r>
      <w:r w:rsidRPr="004B0D48">
        <w:rPr>
          <w:rFonts w:ascii="Arial" w:eastAsia="Calibri" w:hAnsi="Arial" w:cs="Arial"/>
          <w:sz w:val="24"/>
          <w:szCs w:val="24"/>
          <w:highlight w:val="yellow"/>
        </w:rPr>
        <w:t>______</w:t>
      </w:r>
    </w:p>
    <w:p w14:paraId="6ECB9D06" w14:textId="77777777" w:rsidR="004B0D48" w:rsidRPr="004B0D48" w:rsidRDefault="004B0D48" w:rsidP="009165E3">
      <w:pPr>
        <w:pStyle w:val="Bezmezer"/>
        <w:rPr>
          <w:rFonts w:ascii="Arial" w:eastAsia="Calibri" w:hAnsi="Arial" w:cs="Arial"/>
          <w:sz w:val="24"/>
          <w:szCs w:val="24"/>
        </w:rPr>
      </w:pPr>
    </w:p>
    <w:p w14:paraId="0DAE2709" w14:textId="5419C47C" w:rsidR="009165E3" w:rsidRDefault="009165E3" w:rsidP="009165E3">
      <w:pPr>
        <w:pStyle w:val="Bezmezer"/>
        <w:rPr>
          <w:rFonts w:ascii="Arial" w:hAnsi="Arial" w:cs="Arial"/>
          <w:sz w:val="24"/>
          <w:szCs w:val="24"/>
          <w:lang w:eastAsia="cs-CZ"/>
        </w:rPr>
      </w:pPr>
      <w:r w:rsidRPr="00D00A0B">
        <w:rPr>
          <w:rFonts w:ascii="Arial" w:hAnsi="Arial" w:cs="Arial"/>
          <w:sz w:val="24"/>
          <w:szCs w:val="24"/>
          <w:lang w:eastAsia="cs-CZ"/>
        </w:rPr>
        <w:t>(dále jen „</w:t>
      </w:r>
      <w:r w:rsidRPr="00D00A0B">
        <w:rPr>
          <w:rFonts w:ascii="Arial" w:hAnsi="Arial" w:cs="Arial"/>
          <w:b/>
          <w:sz w:val="24"/>
          <w:szCs w:val="24"/>
          <w:lang w:eastAsia="cs-CZ"/>
        </w:rPr>
        <w:t>nájemce</w:t>
      </w:r>
      <w:r w:rsidRPr="00D00A0B">
        <w:rPr>
          <w:rFonts w:ascii="Arial" w:hAnsi="Arial" w:cs="Arial"/>
          <w:sz w:val="24"/>
          <w:szCs w:val="24"/>
          <w:lang w:eastAsia="cs-CZ"/>
        </w:rPr>
        <w:t>“ nebo obecně „</w:t>
      </w:r>
      <w:r w:rsidRPr="00D00A0B">
        <w:rPr>
          <w:rFonts w:ascii="Arial" w:hAnsi="Arial" w:cs="Arial"/>
          <w:b/>
          <w:sz w:val="24"/>
          <w:szCs w:val="24"/>
          <w:lang w:eastAsia="cs-CZ"/>
        </w:rPr>
        <w:t>smluvní strana</w:t>
      </w:r>
      <w:r w:rsidRPr="00D00A0B">
        <w:rPr>
          <w:rFonts w:ascii="Arial" w:hAnsi="Arial" w:cs="Arial"/>
          <w:sz w:val="24"/>
          <w:szCs w:val="24"/>
          <w:lang w:eastAsia="cs-CZ"/>
        </w:rPr>
        <w:t>“)</w:t>
      </w:r>
    </w:p>
    <w:p w14:paraId="409720EC" w14:textId="77777777" w:rsidR="004B0D48" w:rsidRPr="00D00A0B" w:rsidRDefault="004B0D48" w:rsidP="009165E3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6D1C48D4" w14:textId="77777777" w:rsidR="009165E3" w:rsidRPr="00D00A0B" w:rsidRDefault="009165E3" w:rsidP="009165E3">
      <w:pPr>
        <w:pStyle w:val="Prosttext"/>
        <w:rPr>
          <w:rFonts w:ascii="Arial" w:hAnsi="Arial" w:cs="Arial"/>
          <w:color w:val="000000"/>
        </w:rPr>
      </w:pPr>
      <w:r w:rsidRPr="00D00A0B">
        <w:rPr>
          <w:rFonts w:ascii="Arial" w:eastAsia="Calibri" w:hAnsi="Arial" w:cs="Arial"/>
          <w:bCs/>
          <w:sz w:val="24"/>
          <w:szCs w:val="24"/>
        </w:rPr>
        <w:t xml:space="preserve">   </w:t>
      </w:r>
    </w:p>
    <w:p w14:paraId="7122CE92" w14:textId="77777777" w:rsidR="009165E3" w:rsidRPr="00D00A0B" w:rsidRDefault="009165E3" w:rsidP="009165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F5BA40F" w14:textId="77777777" w:rsidR="009165E3" w:rsidRPr="00D00A0B" w:rsidRDefault="009165E3" w:rsidP="0091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uzavírají v souladu s příslušným ustanovením občanského zákoníku níže uvedeného dne, měsíce a roku tuto </w:t>
      </w:r>
    </w:p>
    <w:p w14:paraId="59B1B860" w14:textId="77777777" w:rsidR="009165E3" w:rsidRPr="00D00A0B" w:rsidRDefault="009165E3" w:rsidP="009165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11FB2E6B" w14:textId="3C38D597" w:rsidR="009165E3" w:rsidRPr="00D00A0B" w:rsidRDefault="009165E3" w:rsidP="009165E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D00A0B">
        <w:rPr>
          <w:rFonts w:ascii="Arial" w:eastAsia="Times New Roman" w:hAnsi="Arial" w:cs="Arial"/>
          <w:b/>
          <w:sz w:val="28"/>
          <w:szCs w:val="28"/>
          <w:lang w:eastAsia="cs-CZ"/>
        </w:rPr>
        <w:t>Smlouvu o nájmu prostor</w:t>
      </w:r>
    </w:p>
    <w:p w14:paraId="6C3075CB" w14:textId="77777777" w:rsidR="009165E3" w:rsidRPr="00D00A0B" w:rsidRDefault="009165E3" w:rsidP="00916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(dále jen „Smlouva“)</w:t>
      </w:r>
    </w:p>
    <w:p w14:paraId="1A23CC0F" w14:textId="77777777" w:rsidR="009165E3" w:rsidRPr="00D00A0B" w:rsidRDefault="009165E3" w:rsidP="009165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6A5810B9" w14:textId="77777777" w:rsidR="009165E3" w:rsidRPr="00D00A0B" w:rsidRDefault="009165E3" w:rsidP="009165E3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I.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br/>
        <w:t>Předmět smlouvy</w:t>
      </w:r>
    </w:p>
    <w:p w14:paraId="5930C9B1" w14:textId="41A397DE" w:rsidR="005A4802" w:rsidRPr="00D00A0B" w:rsidRDefault="009165E3" w:rsidP="005A4802">
      <w:pPr>
        <w:spacing w:before="120"/>
        <w:rPr>
          <w:rFonts w:ascii="Arial" w:hAnsi="Arial" w:cs="Arial"/>
          <w:b/>
          <w:snapToGrid w:val="0"/>
          <w:sz w:val="24"/>
          <w:szCs w:val="24"/>
        </w:rPr>
      </w:pP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1) Předmětem Smlouvy je závazek pronajímatele pronajmout nájemci prostor specifikovaný v 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cs-CZ"/>
        </w:rPr>
        <w:t>příloze č. 1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(dále jen „prostor“), která je 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nedílnou součástí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28327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Smlouvy na dobu sjednanou ve Smlouvě za 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cs-CZ"/>
        </w:rPr>
        <w:t xml:space="preserve">účelem </w:t>
      </w:r>
      <w:r w:rsidR="004B0D48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cs-CZ"/>
        </w:rPr>
        <w:t>provozování kavárny</w:t>
      </w:r>
      <w:r w:rsidRPr="0028327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 tomu odpovídající závazek nájemce uhradit pronajímateli smluvené nájemné a závazek prostor 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výlučně za shora uvedeným účelem využít. 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cs-CZ"/>
        </w:rPr>
        <w:t>Shora uvedený prostor je umístěn v areálu Centra stavitelského dědictví pronajímatele na adrese Plasy, Pivovarská 6, PSČ 331 01</w:t>
      </w:r>
      <w:r w:rsidR="005A4802"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a jeho pronájem </w:t>
      </w:r>
      <w:r w:rsidR="005A4802" w:rsidRPr="00D00A0B">
        <w:rPr>
          <w:rFonts w:ascii="Arial" w:hAnsi="Arial" w:cs="Arial"/>
          <w:snapToGrid w:val="0"/>
          <w:sz w:val="24"/>
          <w:szCs w:val="24"/>
        </w:rPr>
        <w:t>je vázán na dočasnou nepotřebnost tohoto prostoru.</w:t>
      </w:r>
      <w:r w:rsidR="005A4802" w:rsidRPr="00D00A0B">
        <w:rPr>
          <w:rFonts w:ascii="Arial" w:hAnsi="Arial" w:cs="Arial"/>
          <w:b/>
          <w:snapToGrid w:val="0"/>
          <w:sz w:val="24"/>
          <w:szCs w:val="24"/>
          <w:u w:val="single"/>
        </w:rPr>
        <w:t xml:space="preserve"> </w:t>
      </w:r>
    </w:p>
    <w:p w14:paraId="4F8668AA" w14:textId="5258DE77" w:rsidR="009165E3" w:rsidRPr="00D00A0B" w:rsidRDefault="009165E3" w:rsidP="009165E3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Smluvní strany se dohodly, že právní vztahy týkající se nájmu prostoru se řídí zejména občanským zákoníkem.</w:t>
      </w:r>
    </w:p>
    <w:p w14:paraId="29FB533A" w14:textId="7F3C576A" w:rsidR="004B0D48" w:rsidRDefault="004B0D48" w:rsidP="009165E3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48F27F6F" w14:textId="77777777" w:rsidR="00AD1580" w:rsidRPr="00D00A0B" w:rsidRDefault="00AD1580" w:rsidP="009165E3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</w:p>
    <w:p w14:paraId="6E0D3318" w14:textId="77777777" w:rsidR="009165E3" w:rsidRPr="00D00A0B" w:rsidRDefault="009165E3" w:rsidP="009165E3">
      <w:pPr>
        <w:spacing w:before="120" w:after="0" w:line="240" w:lineRule="auto"/>
        <w:jc w:val="center"/>
        <w:rPr>
          <w:rFonts w:ascii="Arial" w:eastAsia="Times New Roman" w:hAnsi="Arial" w:cs="Arial"/>
          <w:b/>
          <w:strike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lastRenderedPageBreak/>
        <w:t>II.</w:t>
      </w:r>
    </w:p>
    <w:p w14:paraId="0B6E0A0C" w14:textId="77777777" w:rsidR="009165E3" w:rsidRPr="00D00A0B" w:rsidRDefault="009165E3" w:rsidP="009165E3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Cena nájmu prostor</w:t>
      </w:r>
    </w:p>
    <w:p w14:paraId="73D5ED6A" w14:textId="77777777" w:rsidR="00E74686" w:rsidRDefault="009165E3" w:rsidP="009165E3">
      <w:p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1) Smluvní strany se dohodly, že 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u w:val="single"/>
          <w:lang w:eastAsia="cs-CZ"/>
        </w:rPr>
        <w:t>cena nájmu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(nájemné)</w:t>
      </w:r>
      <w:r w:rsid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za 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prostor se sjednává</w:t>
      </w:r>
      <w:r w:rsid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následovně:</w:t>
      </w:r>
    </w:p>
    <w:p w14:paraId="5852CE79" w14:textId="670BC4A9" w:rsidR="00E74686" w:rsidRDefault="00E74686" w:rsidP="00E74686">
      <w:pPr>
        <w:spacing w:after="0" w:line="240" w:lineRule="auto"/>
        <w:ind w:left="1416" w:hanging="708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-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ab/>
        <w:t xml:space="preserve">cena za měsíční pronájem nebytového prostoru vč. mobiliáře: </w:t>
      </w:r>
      <w:r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_____________</w:t>
      </w:r>
      <w:r w:rsidR="004B0D48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</w:t>
      </w:r>
      <w:proofErr w:type="gramStart"/>
      <w:r w:rsidR="004B0D48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</w:t>
      </w:r>
      <w:r w:rsidR="009165E3"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,-</w:t>
      </w:r>
      <w:proofErr w:type="gramEnd"/>
      <w:r w:rsidR="009165E3"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Kč 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bez DPH </w:t>
      </w:r>
    </w:p>
    <w:p w14:paraId="7C313116" w14:textId="77777777" w:rsidR="00E74686" w:rsidRDefault="009165E3" w:rsidP="00E74686">
      <w:pPr>
        <w:spacing w:after="0" w:line="240" w:lineRule="auto"/>
        <w:ind w:left="708" w:firstLine="708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(slovy: </w:t>
      </w:r>
      <w:r w:rsidR="004B0D48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</w:t>
      </w:r>
      <w:r w:rsidR="006A1939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</w:t>
      </w:r>
      <w:r w:rsidR="004B0D48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</w:t>
      </w:r>
      <w:r w:rsidR="006A1939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</w:t>
      </w:r>
      <w:r w:rsid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___________________</w:t>
      </w:r>
      <w:r w:rsidR="006A1939"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</w:t>
      </w: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korun českých)</w:t>
      </w:r>
    </w:p>
    <w:p w14:paraId="387AE770" w14:textId="77777777" w:rsidR="00E74686" w:rsidRDefault="00E74686" w:rsidP="00E74686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    </w:t>
      </w:r>
      <w:r w:rsidR="009165E3"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cena </w:t>
      </w: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za měsíční pronájem venkovní ploch</w:t>
      </w:r>
      <w:r>
        <w:rPr>
          <w:rFonts w:ascii="Arial" w:eastAsia="Times New Roman" w:hAnsi="Arial" w:cs="Arial"/>
          <w:snapToGrid w:val="0"/>
          <w:sz w:val="24"/>
          <w:szCs w:val="24"/>
          <w:lang w:eastAsia="cs-CZ"/>
        </w:rPr>
        <w:t>y:</w:t>
      </w:r>
    </w:p>
    <w:p w14:paraId="0F609A0D" w14:textId="77777777" w:rsidR="00E74686" w:rsidRPr="00E74686" w:rsidRDefault="00E74686" w:rsidP="00E74686">
      <w:pPr>
        <w:pStyle w:val="Odstavecseseznamem"/>
        <w:spacing w:after="0" w:line="240" w:lineRule="auto"/>
        <w:ind w:left="1068" w:firstLine="348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____________________</w:t>
      </w:r>
      <w:proofErr w:type="gramStart"/>
      <w:r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</w:t>
      </w: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>,-</w:t>
      </w:r>
      <w:proofErr w:type="gramEnd"/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Kč bez DPH </w:t>
      </w:r>
    </w:p>
    <w:p w14:paraId="0802A3F7" w14:textId="77777777" w:rsidR="00E74686" w:rsidRPr="00E74686" w:rsidRDefault="00E74686" w:rsidP="00E74686">
      <w:pPr>
        <w:pStyle w:val="Odstavecseseznamem"/>
        <w:spacing w:after="0" w:line="240" w:lineRule="auto"/>
        <w:ind w:left="1068" w:firstLine="348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(slovy: </w:t>
      </w:r>
      <w:r w:rsidRPr="00E74686">
        <w:rPr>
          <w:rFonts w:ascii="Arial" w:eastAsia="Times New Roman" w:hAnsi="Arial" w:cs="Arial"/>
          <w:snapToGrid w:val="0"/>
          <w:sz w:val="24"/>
          <w:szCs w:val="24"/>
          <w:highlight w:val="yellow"/>
          <w:lang w:eastAsia="cs-CZ"/>
        </w:rPr>
        <w:t>_____________________________________</w:t>
      </w:r>
      <w:r w:rsidRPr="00E74686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korun českých)</w:t>
      </w:r>
    </w:p>
    <w:p w14:paraId="41A2F0F8" w14:textId="77777777" w:rsidR="009165E3" w:rsidRPr="003779F6" w:rsidRDefault="009165E3" w:rsidP="009165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4771E6C" w14:textId="16D7A5D8" w:rsidR="003779F6" w:rsidRPr="003779F6" w:rsidRDefault="009165E3" w:rsidP="003779F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3779F6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2) </w:t>
      </w:r>
      <w:r w:rsidRPr="00D00A0B">
        <w:rPr>
          <w:rFonts w:ascii="Arial" w:hAnsi="Arial" w:cs="Arial"/>
          <w:b/>
          <w:sz w:val="24"/>
          <w:szCs w:val="24"/>
          <w:lang w:eastAsia="cs-CZ"/>
        </w:rPr>
        <w:t>Cena nájmu</w:t>
      </w:r>
      <w:r w:rsidR="003779F6">
        <w:rPr>
          <w:rFonts w:ascii="Arial" w:hAnsi="Arial" w:cs="Arial"/>
          <w:b/>
          <w:sz w:val="24"/>
          <w:szCs w:val="24"/>
          <w:lang w:eastAsia="cs-CZ"/>
        </w:rPr>
        <w:t xml:space="preserve"> za prostor</w:t>
      </w:r>
      <w:r w:rsidRPr="00D00A0B">
        <w:rPr>
          <w:rFonts w:ascii="Arial" w:hAnsi="Arial" w:cs="Arial"/>
          <w:b/>
          <w:sz w:val="24"/>
          <w:szCs w:val="24"/>
          <w:lang w:eastAsia="cs-CZ"/>
        </w:rPr>
        <w:t xml:space="preserve"> je splatná do 21 dnů od data vystavení daňového dokladu</w:t>
      </w:r>
      <w:r w:rsidR="003779F6">
        <w:rPr>
          <w:rFonts w:ascii="Arial" w:hAnsi="Arial" w:cs="Arial"/>
          <w:b/>
          <w:sz w:val="24"/>
          <w:szCs w:val="24"/>
          <w:lang w:eastAsia="cs-CZ"/>
        </w:rPr>
        <w:t xml:space="preserve"> po datu zveřejnění smlouvy</w:t>
      </w:r>
      <w:r w:rsidR="00842915">
        <w:rPr>
          <w:rFonts w:ascii="Arial" w:hAnsi="Arial" w:cs="Arial"/>
          <w:b/>
          <w:sz w:val="24"/>
          <w:szCs w:val="24"/>
          <w:lang w:eastAsia="cs-CZ"/>
        </w:rPr>
        <w:t xml:space="preserve"> v registru smluv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, a to převodem na účet pronajímatele číslo 34337111/0710, </w:t>
      </w:r>
      <w:r w:rsidRPr="0028327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vedený u České národní banky. </w:t>
      </w:r>
    </w:p>
    <w:p w14:paraId="5062E76B" w14:textId="1D96214D" w:rsidR="00412D26" w:rsidRPr="0028327A" w:rsidRDefault="00412D26" w:rsidP="00412D2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8327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36CF9F0" w14:textId="0E541547" w:rsidR="004119C3" w:rsidRPr="0028327A" w:rsidRDefault="00412D26" w:rsidP="00412D26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cs-CZ"/>
        </w:rPr>
      </w:pPr>
      <w:r w:rsidRPr="0028327A">
        <w:rPr>
          <w:rFonts w:ascii="Arial" w:eastAsia="Times New Roman" w:hAnsi="Arial" w:cs="Arial"/>
          <w:b/>
          <w:bCs/>
          <w:sz w:val="24"/>
          <w:szCs w:val="24"/>
        </w:rPr>
        <w:t xml:space="preserve">3) </w:t>
      </w:r>
      <w:r w:rsidR="004119C3" w:rsidRPr="0028327A">
        <w:rPr>
          <w:rFonts w:ascii="Arial" w:eastAsia="Times New Roman" w:hAnsi="Arial" w:cs="Arial"/>
          <w:b/>
          <w:bCs/>
          <w:sz w:val="24"/>
          <w:szCs w:val="24"/>
        </w:rPr>
        <w:t>Nájemné nezahrnuje náklady za služby</w:t>
      </w:r>
      <w:r w:rsidR="004119C3" w:rsidRPr="0028327A">
        <w:rPr>
          <w:rFonts w:ascii="Arial" w:eastAsia="Times New Roman" w:hAnsi="Arial" w:cs="Arial"/>
          <w:sz w:val="24"/>
          <w:szCs w:val="24"/>
        </w:rPr>
        <w:t xml:space="preserve">, tj. zejména </w:t>
      </w:r>
      <w:r w:rsidR="004119C3" w:rsidRPr="0028327A">
        <w:rPr>
          <w:rFonts w:ascii="Arial" w:eastAsia="Times New Roman" w:hAnsi="Arial" w:cs="Arial"/>
          <w:b/>
          <w:bCs/>
          <w:sz w:val="24"/>
          <w:szCs w:val="24"/>
        </w:rPr>
        <w:t>svoz TKO</w:t>
      </w:r>
      <w:r w:rsidR="004119C3" w:rsidRPr="0028327A">
        <w:rPr>
          <w:rFonts w:ascii="Arial" w:eastAsia="Times New Roman" w:hAnsi="Arial" w:cs="Arial"/>
          <w:sz w:val="24"/>
          <w:szCs w:val="24"/>
        </w:rPr>
        <w:t xml:space="preserve"> a případně další služby touto smlouvou nezmíněné. S dodavateli těchto služeb uzavře nájemce samostatné smluv</w:t>
      </w:r>
      <w:r w:rsidR="00AC057E">
        <w:rPr>
          <w:rFonts w:ascii="Arial" w:eastAsia="Times New Roman" w:hAnsi="Arial" w:cs="Arial"/>
          <w:sz w:val="24"/>
          <w:szCs w:val="24"/>
        </w:rPr>
        <w:t>ní vztahy.</w:t>
      </w:r>
      <w:r w:rsidR="004119C3" w:rsidRPr="0028327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F31A058" w14:textId="77777777" w:rsidR="00D00A0B" w:rsidRPr="0028327A" w:rsidRDefault="00D00A0B" w:rsidP="00D00A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C555815" w14:textId="0F39A7D8" w:rsidR="00C63DF7" w:rsidRPr="00C63DF7" w:rsidRDefault="00D00A0B" w:rsidP="00506415">
      <w:pPr>
        <w:spacing w:after="0" w:line="240" w:lineRule="auto"/>
        <w:jc w:val="both"/>
        <w:rPr>
          <w:rFonts w:ascii="Arial" w:hAnsi="Arial" w:cs="Arial"/>
        </w:rPr>
      </w:pPr>
      <w:r w:rsidRPr="00506415">
        <w:rPr>
          <w:rFonts w:ascii="Arial" w:eastAsia="Times New Roman" w:hAnsi="Arial" w:cs="Arial"/>
          <w:sz w:val="24"/>
          <w:szCs w:val="24"/>
        </w:rPr>
        <w:t xml:space="preserve">4) 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Náklady na </w:t>
      </w:r>
      <w:r w:rsidR="004119C3" w:rsidRPr="00506415">
        <w:rPr>
          <w:rFonts w:ascii="Arial" w:eastAsia="Times New Roman" w:hAnsi="Arial" w:cs="Arial"/>
          <w:b/>
          <w:bCs/>
          <w:sz w:val="24"/>
          <w:szCs w:val="24"/>
        </w:rPr>
        <w:t>vodné a stočné</w:t>
      </w:r>
      <w:r w:rsidR="001405C3" w:rsidRPr="00506415">
        <w:rPr>
          <w:rFonts w:ascii="Arial" w:eastAsia="Times New Roman" w:hAnsi="Arial" w:cs="Arial"/>
          <w:b/>
          <w:bCs/>
          <w:sz w:val="24"/>
          <w:szCs w:val="24"/>
        </w:rPr>
        <w:t>, plyn a elektrickou energii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budou pronajímatelem vyúčtovány na základě skutečné</w:t>
      </w:r>
      <w:r w:rsidR="000F4058">
        <w:rPr>
          <w:rFonts w:ascii="Arial" w:eastAsia="Times New Roman" w:hAnsi="Arial" w:cs="Arial"/>
          <w:sz w:val="24"/>
          <w:szCs w:val="24"/>
        </w:rPr>
        <w:t xml:space="preserve"> </w:t>
      </w:r>
      <w:r w:rsidR="000F4058" w:rsidRPr="00506415">
        <w:rPr>
          <w:rFonts w:ascii="Arial" w:eastAsia="Times New Roman" w:hAnsi="Arial" w:cs="Arial"/>
          <w:sz w:val="24"/>
          <w:szCs w:val="24"/>
        </w:rPr>
        <w:t>spotřeby měřené podružnými měřiči</w:t>
      </w:r>
      <w:r w:rsidR="000F4058">
        <w:rPr>
          <w:rFonts w:ascii="Arial" w:eastAsia="Times New Roman" w:hAnsi="Arial" w:cs="Arial"/>
          <w:sz w:val="24"/>
          <w:szCs w:val="24"/>
        </w:rPr>
        <w:t xml:space="preserve"> spotřeby </w:t>
      </w:r>
      <w:r w:rsidR="0028327A" w:rsidRPr="00506415">
        <w:rPr>
          <w:rFonts w:ascii="Arial" w:eastAsia="Times New Roman" w:hAnsi="Arial" w:cs="Arial"/>
          <w:sz w:val="24"/>
          <w:szCs w:val="24"/>
        </w:rPr>
        <w:t>ve výši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dle ceníku</w:t>
      </w:r>
      <w:r w:rsidR="000F4058">
        <w:rPr>
          <w:rFonts w:ascii="Arial" w:eastAsia="Times New Roman" w:hAnsi="Arial" w:cs="Arial"/>
          <w:sz w:val="24"/>
          <w:szCs w:val="24"/>
        </w:rPr>
        <w:t xml:space="preserve"> dodavatelů</w:t>
      </w:r>
      <w:r w:rsidR="00B26247">
        <w:rPr>
          <w:rFonts w:ascii="Arial" w:eastAsia="Times New Roman" w:hAnsi="Arial" w:cs="Arial"/>
          <w:sz w:val="24"/>
          <w:szCs w:val="24"/>
        </w:rPr>
        <w:t xml:space="preserve"> </w:t>
      </w:r>
      <w:r w:rsidR="00CD7B4F">
        <w:rPr>
          <w:rFonts w:ascii="Arial" w:eastAsia="Times New Roman" w:hAnsi="Arial" w:cs="Arial"/>
          <w:sz w:val="24"/>
          <w:szCs w:val="24"/>
        </w:rPr>
        <w:t xml:space="preserve">těchto </w:t>
      </w:r>
      <w:r w:rsidR="00B26247">
        <w:rPr>
          <w:rFonts w:ascii="Arial" w:eastAsia="Times New Roman" w:hAnsi="Arial" w:cs="Arial"/>
          <w:sz w:val="24"/>
          <w:szCs w:val="24"/>
        </w:rPr>
        <w:t>médií nejpozději do 3 měsíců od data ukončení nájmu</w:t>
      </w:r>
      <w:r w:rsidR="000F4058">
        <w:rPr>
          <w:rFonts w:ascii="Arial" w:eastAsia="Times New Roman" w:hAnsi="Arial" w:cs="Arial"/>
          <w:sz w:val="24"/>
          <w:szCs w:val="24"/>
        </w:rPr>
        <w:t xml:space="preserve">. </w:t>
      </w:r>
      <w:r w:rsidR="004119C3" w:rsidRPr="00506415">
        <w:rPr>
          <w:rFonts w:ascii="Arial" w:eastAsia="Times New Roman" w:hAnsi="Arial" w:cs="Arial"/>
          <w:sz w:val="24"/>
          <w:szCs w:val="24"/>
        </w:rPr>
        <w:t>Nájemce se zároveň zavazuje zaplatit pronajímateli záloh</w:t>
      </w:r>
      <w:r w:rsidR="00AC057E">
        <w:rPr>
          <w:rFonts w:ascii="Arial" w:eastAsia="Times New Roman" w:hAnsi="Arial" w:cs="Arial"/>
          <w:sz w:val="24"/>
          <w:szCs w:val="24"/>
        </w:rPr>
        <w:t>u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stanov</w:t>
      </w:r>
      <w:r w:rsidR="00AC057E">
        <w:rPr>
          <w:rFonts w:ascii="Arial" w:eastAsia="Times New Roman" w:hAnsi="Arial" w:cs="Arial"/>
          <w:sz w:val="24"/>
          <w:szCs w:val="24"/>
        </w:rPr>
        <w:t>enou</w:t>
      </w:r>
      <w:r w:rsidR="00CD7B4F">
        <w:rPr>
          <w:rFonts w:ascii="Arial" w:eastAsia="Times New Roman" w:hAnsi="Arial" w:cs="Arial"/>
          <w:sz w:val="24"/>
          <w:szCs w:val="24"/>
        </w:rPr>
        <w:t xml:space="preserve"> 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předpisem zálohových plateb </w:t>
      </w:r>
      <w:r w:rsidR="00A41F2A">
        <w:rPr>
          <w:rFonts w:ascii="Arial" w:eastAsia="Times New Roman" w:hAnsi="Arial" w:cs="Arial"/>
          <w:sz w:val="24"/>
          <w:szCs w:val="24"/>
        </w:rPr>
        <w:t xml:space="preserve">vystaveným </w:t>
      </w:r>
      <w:r w:rsidR="00AC057E">
        <w:rPr>
          <w:rFonts w:ascii="Arial" w:eastAsia="Times New Roman" w:hAnsi="Arial" w:cs="Arial"/>
          <w:sz w:val="24"/>
          <w:szCs w:val="24"/>
        </w:rPr>
        <w:t>pronajímatele</w:t>
      </w:r>
      <w:r w:rsidR="00A41F2A">
        <w:rPr>
          <w:rFonts w:ascii="Arial" w:eastAsia="Times New Roman" w:hAnsi="Arial" w:cs="Arial"/>
          <w:sz w:val="24"/>
          <w:szCs w:val="24"/>
        </w:rPr>
        <w:t>m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pro </w:t>
      </w:r>
      <w:r w:rsidR="000F4058">
        <w:rPr>
          <w:rFonts w:ascii="Arial" w:eastAsia="Times New Roman" w:hAnsi="Arial" w:cs="Arial"/>
          <w:sz w:val="24"/>
          <w:szCs w:val="24"/>
        </w:rPr>
        <w:t>celé</w:t>
      </w:r>
      <w:r w:rsidR="00A41F2A">
        <w:rPr>
          <w:rFonts w:ascii="Arial" w:eastAsia="Times New Roman" w:hAnsi="Arial" w:cs="Arial"/>
          <w:sz w:val="24"/>
          <w:szCs w:val="24"/>
        </w:rPr>
        <w:t xml:space="preserve"> </w:t>
      </w:r>
      <w:r w:rsidR="00AC057E">
        <w:rPr>
          <w:rFonts w:ascii="Arial" w:eastAsia="Times New Roman" w:hAnsi="Arial" w:cs="Arial"/>
          <w:sz w:val="24"/>
          <w:szCs w:val="24"/>
        </w:rPr>
        <w:t>období trvání smlouvy šest kalendářních měsíců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, </w:t>
      </w:r>
      <w:r w:rsidR="00C63DF7" w:rsidRPr="00506415">
        <w:rPr>
          <w:rFonts w:ascii="Arial" w:eastAsia="Times New Roman" w:hAnsi="Arial" w:cs="Arial"/>
          <w:sz w:val="24"/>
          <w:szCs w:val="24"/>
        </w:rPr>
        <w:t>přičemž výše t</w:t>
      </w:r>
      <w:r w:rsidR="000F4058">
        <w:rPr>
          <w:rFonts w:ascii="Arial" w:eastAsia="Times New Roman" w:hAnsi="Arial" w:cs="Arial"/>
          <w:sz w:val="24"/>
          <w:szCs w:val="24"/>
        </w:rPr>
        <w:t>éto</w:t>
      </w:r>
      <w:r w:rsidR="00C63DF7" w:rsidRPr="00506415">
        <w:rPr>
          <w:rFonts w:ascii="Arial" w:eastAsia="Times New Roman" w:hAnsi="Arial" w:cs="Arial"/>
          <w:sz w:val="24"/>
          <w:szCs w:val="24"/>
        </w:rPr>
        <w:t xml:space="preserve"> záloh</w:t>
      </w:r>
      <w:r w:rsidR="000F4058">
        <w:rPr>
          <w:rFonts w:ascii="Arial" w:eastAsia="Times New Roman" w:hAnsi="Arial" w:cs="Arial"/>
          <w:sz w:val="24"/>
          <w:szCs w:val="24"/>
        </w:rPr>
        <w:t>y</w:t>
      </w:r>
      <w:r w:rsidR="00C63DF7" w:rsidRPr="00506415">
        <w:rPr>
          <w:rFonts w:ascii="Arial" w:eastAsia="Times New Roman" w:hAnsi="Arial" w:cs="Arial"/>
          <w:sz w:val="24"/>
          <w:szCs w:val="24"/>
        </w:rPr>
        <w:t xml:space="preserve"> </w:t>
      </w:r>
      <w:r w:rsidR="00AC057E">
        <w:rPr>
          <w:rFonts w:ascii="Arial" w:eastAsia="Times New Roman" w:hAnsi="Arial" w:cs="Arial"/>
          <w:sz w:val="24"/>
          <w:szCs w:val="24"/>
        </w:rPr>
        <w:t>je</w:t>
      </w:r>
      <w:r w:rsidR="00C63DF7" w:rsidRPr="00506415">
        <w:rPr>
          <w:rFonts w:ascii="Arial" w:eastAsia="Times New Roman" w:hAnsi="Arial" w:cs="Arial"/>
          <w:sz w:val="24"/>
          <w:szCs w:val="24"/>
        </w:rPr>
        <w:t xml:space="preserve"> odvozena od skutečné spotřeby za předchozí období.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Úhrad</w:t>
      </w:r>
      <w:r w:rsidR="000F4058">
        <w:rPr>
          <w:rFonts w:ascii="Arial" w:eastAsia="Times New Roman" w:hAnsi="Arial" w:cs="Arial"/>
          <w:sz w:val="24"/>
          <w:szCs w:val="24"/>
        </w:rPr>
        <w:t>a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bud</w:t>
      </w:r>
      <w:r w:rsidR="000F4058">
        <w:rPr>
          <w:rFonts w:ascii="Arial" w:eastAsia="Times New Roman" w:hAnsi="Arial" w:cs="Arial"/>
          <w:sz w:val="24"/>
          <w:szCs w:val="24"/>
        </w:rPr>
        <w:t>e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prov</w:t>
      </w:r>
      <w:r w:rsidR="000F4058">
        <w:rPr>
          <w:rFonts w:ascii="Arial" w:eastAsia="Times New Roman" w:hAnsi="Arial" w:cs="Arial"/>
          <w:sz w:val="24"/>
          <w:szCs w:val="24"/>
        </w:rPr>
        <w:t>ede</w:t>
      </w:r>
      <w:r w:rsidR="004119C3" w:rsidRPr="00506415">
        <w:rPr>
          <w:rFonts w:ascii="Arial" w:eastAsia="Times New Roman" w:hAnsi="Arial" w:cs="Arial"/>
          <w:sz w:val="24"/>
          <w:szCs w:val="24"/>
        </w:rPr>
        <w:t>n</w:t>
      </w:r>
      <w:r w:rsidR="000F4058">
        <w:rPr>
          <w:rFonts w:ascii="Arial" w:eastAsia="Times New Roman" w:hAnsi="Arial" w:cs="Arial"/>
          <w:sz w:val="24"/>
          <w:szCs w:val="24"/>
        </w:rPr>
        <w:t>a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na základě daňového dokladu vystaveného pronajímatelem ve lhůtě splatnosti nejpozději do </w:t>
      </w:r>
      <w:proofErr w:type="gramStart"/>
      <w:r w:rsidR="004119C3" w:rsidRPr="00506415">
        <w:rPr>
          <w:rFonts w:ascii="Arial" w:eastAsia="Times New Roman" w:hAnsi="Arial" w:cs="Arial"/>
          <w:sz w:val="24"/>
          <w:szCs w:val="24"/>
        </w:rPr>
        <w:t>30-ti</w:t>
      </w:r>
      <w:proofErr w:type="gramEnd"/>
      <w:r w:rsidR="004119C3" w:rsidRPr="00506415">
        <w:rPr>
          <w:rFonts w:ascii="Arial" w:eastAsia="Times New Roman" w:hAnsi="Arial" w:cs="Arial"/>
          <w:sz w:val="24"/>
          <w:szCs w:val="24"/>
        </w:rPr>
        <w:t xml:space="preserve"> dnů od data uskutečnění zdanitelného plnění (DUZP). Daň z přidané hodnoty (DPH) </w:t>
      </w:r>
      <w:r w:rsidR="00721955">
        <w:rPr>
          <w:rFonts w:ascii="Arial" w:eastAsia="Times New Roman" w:hAnsi="Arial" w:cs="Arial"/>
          <w:sz w:val="24"/>
          <w:szCs w:val="24"/>
        </w:rPr>
        <w:t>je</w:t>
      </w:r>
      <w:r w:rsidR="004119C3" w:rsidRPr="00506415">
        <w:rPr>
          <w:rFonts w:ascii="Arial" w:eastAsia="Times New Roman" w:hAnsi="Arial" w:cs="Arial"/>
          <w:sz w:val="24"/>
          <w:szCs w:val="24"/>
        </w:rPr>
        <w:t xml:space="preserve"> připočtena v souladu s platnými právními předpisy</w:t>
      </w:r>
      <w:r w:rsidR="00506415" w:rsidRPr="00506415">
        <w:rPr>
          <w:rFonts w:ascii="Arial" w:eastAsia="Times New Roman" w:hAnsi="Arial" w:cs="Arial"/>
          <w:sz w:val="24"/>
          <w:szCs w:val="24"/>
        </w:rPr>
        <w:t xml:space="preserve">. </w:t>
      </w:r>
      <w:r w:rsidR="00C63DF7" w:rsidRPr="00C63DF7">
        <w:rPr>
          <w:rFonts w:ascii="Arial" w:hAnsi="Arial" w:cs="Arial"/>
          <w:sz w:val="24"/>
          <w:szCs w:val="24"/>
        </w:rPr>
        <w:t xml:space="preserve">Záloha je pro </w:t>
      </w:r>
      <w:r w:rsidR="00506415" w:rsidRPr="00506415">
        <w:rPr>
          <w:rFonts w:ascii="Arial" w:hAnsi="Arial" w:cs="Arial"/>
          <w:sz w:val="24"/>
          <w:szCs w:val="24"/>
        </w:rPr>
        <w:t xml:space="preserve">elektrickou energii stanovena ve výši </w:t>
      </w:r>
      <w:r w:rsidR="00721955">
        <w:rPr>
          <w:rFonts w:ascii="Arial" w:hAnsi="Arial" w:cs="Arial"/>
          <w:sz w:val="24"/>
          <w:szCs w:val="24"/>
        </w:rPr>
        <w:t>2000</w:t>
      </w:r>
      <w:r w:rsidR="00506415" w:rsidRPr="00506415">
        <w:rPr>
          <w:rFonts w:ascii="Arial" w:hAnsi="Arial" w:cs="Arial"/>
          <w:sz w:val="24"/>
          <w:szCs w:val="24"/>
        </w:rPr>
        <w:t xml:space="preserve">,- Kč vč. DPH, plyn </w:t>
      </w:r>
      <w:r w:rsidR="00A754FD">
        <w:rPr>
          <w:rFonts w:ascii="Arial" w:hAnsi="Arial" w:cs="Arial"/>
          <w:sz w:val="24"/>
          <w:szCs w:val="24"/>
        </w:rPr>
        <w:t>5</w:t>
      </w:r>
      <w:r w:rsidR="00506415" w:rsidRPr="00506415">
        <w:rPr>
          <w:rFonts w:ascii="Arial" w:hAnsi="Arial" w:cs="Arial"/>
          <w:sz w:val="24"/>
          <w:szCs w:val="24"/>
        </w:rPr>
        <w:t xml:space="preserve">00,- Kč vč. DPH a pro </w:t>
      </w:r>
      <w:r w:rsidR="00C63DF7" w:rsidRPr="00C63DF7">
        <w:rPr>
          <w:rFonts w:ascii="Arial" w:hAnsi="Arial" w:cs="Arial"/>
          <w:sz w:val="24"/>
          <w:szCs w:val="24"/>
        </w:rPr>
        <w:t xml:space="preserve">vodné/stočné </w:t>
      </w:r>
      <w:r w:rsidR="00A41F2A">
        <w:rPr>
          <w:rFonts w:ascii="Arial" w:hAnsi="Arial" w:cs="Arial"/>
          <w:sz w:val="24"/>
          <w:szCs w:val="24"/>
        </w:rPr>
        <w:t>2</w:t>
      </w:r>
      <w:r w:rsidR="000F4058">
        <w:rPr>
          <w:rFonts w:ascii="Arial" w:hAnsi="Arial" w:cs="Arial"/>
          <w:sz w:val="24"/>
          <w:szCs w:val="24"/>
        </w:rPr>
        <w:t>00</w:t>
      </w:r>
      <w:r w:rsidR="00721955">
        <w:rPr>
          <w:rFonts w:ascii="Arial" w:hAnsi="Arial" w:cs="Arial"/>
          <w:sz w:val="24"/>
          <w:szCs w:val="24"/>
        </w:rPr>
        <w:t>0</w:t>
      </w:r>
      <w:r w:rsidR="00C63DF7" w:rsidRPr="00C63DF7">
        <w:rPr>
          <w:rFonts w:ascii="Arial" w:hAnsi="Arial" w:cs="Arial"/>
          <w:sz w:val="24"/>
          <w:szCs w:val="24"/>
        </w:rPr>
        <w:t>,- Kč vč. DPH</w:t>
      </w:r>
      <w:r w:rsidR="00506415">
        <w:rPr>
          <w:rFonts w:ascii="Arial" w:hAnsi="Arial" w:cs="Arial"/>
          <w:sz w:val="24"/>
          <w:szCs w:val="24"/>
        </w:rPr>
        <w:t>. Záloh</w:t>
      </w:r>
      <w:r w:rsidR="000F4058">
        <w:rPr>
          <w:rFonts w:ascii="Arial" w:hAnsi="Arial" w:cs="Arial"/>
          <w:sz w:val="24"/>
          <w:szCs w:val="24"/>
        </w:rPr>
        <w:t>a</w:t>
      </w:r>
      <w:r w:rsidR="00506415">
        <w:rPr>
          <w:rFonts w:ascii="Arial" w:hAnsi="Arial" w:cs="Arial"/>
          <w:sz w:val="24"/>
          <w:szCs w:val="24"/>
        </w:rPr>
        <w:t xml:space="preserve"> vychází ze spotřeby roku 202</w:t>
      </w:r>
      <w:r w:rsidR="000F4058">
        <w:rPr>
          <w:rFonts w:ascii="Arial" w:hAnsi="Arial" w:cs="Arial"/>
          <w:sz w:val="24"/>
          <w:szCs w:val="24"/>
        </w:rPr>
        <w:t>3</w:t>
      </w:r>
      <w:r w:rsidR="00506415">
        <w:rPr>
          <w:rFonts w:ascii="Arial" w:hAnsi="Arial" w:cs="Arial"/>
          <w:sz w:val="24"/>
          <w:szCs w:val="24"/>
        </w:rPr>
        <w:t xml:space="preserve"> a cen</w:t>
      </w:r>
      <w:r w:rsidR="000F4058">
        <w:rPr>
          <w:rFonts w:ascii="Arial" w:hAnsi="Arial" w:cs="Arial"/>
          <w:sz w:val="24"/>
          <w:szCs w:val="24"/>
        </w:rPr>
        <w:t xml:space="preserve"> dodavatelů</w:t>
      </w:r>
      <w:r w:rsidR="00506415">
        <w:rPr>
          <w:rFonts w:ascii="Arial" w:hAnsi="Arial" w:cs="Arial"/>
          <w:sz w:val="24"/>
          <w:szCs w:val="24"/>
        </w:rPr>
        <w:t xml:space="preserve"> roku 202</w:t>
      </w:r>
      <w:r w:rsidR="000F4058">
        <w:rPr>
          <w:rFonts w:ascii="Arial" w:hAnsi="Arial" w:cs="Arial"/>
          <w:sz w:val="24"/>
          <w:szCs w:val="24"/>
        </w:rPr>
        <w:t>4</w:t>
      </w:r>
      <w:r w:rsidR="00506415">
        <w:rPr>
          <w:rFonts w:ascii="Arial" w:hAnsi="Arial" w:cs="Arial"/>
          <w:sz w:val="24"/>
          <w:szCs w:val="24"/>
        </w:rPr>
        <w:t xml:space="preserve">, </w:t>
      </w:r>
      <w:r w:rsidR="00506415" w:rsidRPr="00506415">
        <w:rPr>
          <w:rFonts w:ascii="Arial" w:hAnsi="Arial" w:cs="Arial"/>
          <w:sz w:val="24"/>
          <w:szCs w:val="24"/>
        </w:rPr>
        <w:t>předchozí provoz prostor</w:t>
      </w:r>
      <w:r w:rsidR="00506415">
        <w:rPr>
          <w:rFonts w:ascii="Arial" w:hAnsi="Arial" w:cs="Arial"/>
          <w:sz w:val="24"/>
          <w:szCs w:val="24"/>
        </w:rPr>
        <w:t>u ale</w:t>
      </w:r>
      <w:r w:rsidR="00506415" w:rsidRPr="00506415">
        <w:rPr>
          <w:rFonts w:ascii="Arial" w:hAnsi="Arial" w:cs="Arial"/>
          <w:sz w:val="24"/>
          <w:szCs w:val="24"/>
        </w:rPr>
        <w:t xml:space="preserve"> </w:t>
      </w:r>
      <w:r w:rsidR="00506415">
        <w:rPr>
          <w:rFonts w:ascii="Arial" w:hAnsi="Arial" w:cs="Arial"/>
          <w:sz w:val="24"/>
          <w:szCs w:val="24"/>
        </w:rPr>
        <w:t xml:space="preserve">není srovnatelný </w:t>
      </w:r>
      <w:r w:rsidR="00A8178E">
        <w:rPr>
          <w:rFonts w:ascii="Arial" w:hAnsi="Arial" w:cs="Arial"/>
          <w:sz w:val="24"/>
          <w:szCs w:val="24"/>
        </w:rPr>
        <w:t xml:space="preserve">s provozem muzejní kavárny </w:t>
      </w:r>
      <w:r w:rsidR="00506415">
        <w:rPr>
          <w:rFonts w:ascii="Arial" w:hAnsi="Arial" w:cs="Arial"/>
          <w:sz w:val="24"/>
          <w:szCs w:val="24"/>
        </w:rPr>
        <w:t>z důvodu jiného způsobu užívání</w:t>
      </w:r>
      <w:r w:rsidR="00721955">
        <w:rPr>
          <w:rFonts w:ascii="Arial" w:hAnsi="Arial" w:cs="Arial"/>
          <w:sz w:val="24"/>
          <w:szCs w:val="24"/>
        </w:rPr>
        <w:t>.</w:t>
      </w:r>
    </w:p>
    <w:p w14:paraId="5C095D1E" w14:textId="77777777" w:rsidR="00D00A0B" w:rsidRPr="0028327A" w:rsidRDefault="00D00A0B" w:rsidP="00D00A0B">
      <w:pPr>
        <w:spacing w:after="0" w:line="240" w:lineRule="auto"/>
        <w:jc w:val="both"/>
        <w:rPr>
          <w:rFonts w:ascii="Arial" w:hAnsi="Arial" w:cs="Arial"/>
        </w:rPr>
      </w:pPr>
    </w:p>
    <w:p w14:paraId="4B6AFAD3" w14:textId="52F27A8F" w:rsidR="009165E3" w:rsidRPr="00D00A0B" w:rsidRDefault="00412D26" w:rsidP="009165E3">
      <w:pPr>
        <w:spacing w:before="120"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6)</w:t>
      </w:r>
      <w:r w:rsidR="009165E3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se nájemce dohodne s pronajímatelem na ukončení této Smlouvy ve lhůtě kratší než 14 dní před dobou nájmu uvedenou v čl. III odst. 1 této Smlouvy, zavazuje se nájemce zaplatit pronajímateli storno poplatek ve výši 50 % ceny nájmu. </w:t>
      </w:r>
    </w:p>
    <w:p w14:paraId="4DDAFC19" w14:textId="3B6E0016" w:rsidR="009165E3" w:rsidRPr="00D00A0B" w:rsidRDefault="00412D26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9165E3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9165E3"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Smluvní pokuta.</w:t>
      </w:r>
      <w:r w:rsidR="009165E3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Při prodlení s jakýmkoliv peněžním plněním nájemce vůči pronajímateli je nájemce povinen zaplatit pronajímateli </w:t>
      </w:r>
      <w:r w:rsidR="009165E3"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>smluvní pokutu</w:t>
      </w:r>
      <w:r w:rsidR="009165E3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ve výši 0,05 % denně z dlužné částky za každý den prodlení až do zaplacení.</w:t>
      </w:r>
    </w:p>
    <w:p w14:paraId="3347B406" w14:textId="7BD40871" w:rsidR="00AD1580" w:rsidRDefault="00412D26" w:rsidP="001405C3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45AEA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1405C3" w:rsidRPr="00E45AEA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1F4A3C" w:rsidRPr="00E45AEA">
        <w:rPr>
          <w:rFonts w:ascii="Arial" w:hAnsi="Arial" w:cs="Arial"/>
          <w:b/>
          <w:bCs/>
          <w:snapToGrid w:val="0"/>
          <w:sz w:val="24"/>
          <w:szCs w:val="24"/>
          <w:u w:val="single"/>
        </w:rPr>
        <w:t>Kauce.</w:t>
      </w:r>
      <w:r w:rsidR="001F4A3C" w:rsidRPr="00E45AEA">
        <w:rPr>
          <w:rFonts w:ascii="Arial" w:hAnsi="Arial" w:cs="Arial"/>
          <w:snapToGrid w:val="0"/>
          <w:sz w:val="24"/>
          <w:szCs w:val="24"/>
        </w:rPr>
        <w:t xml:space="preserve"> Nájemce uhradí pronajímateli </w:t>
      </w:r>
      <w:r w:rsidR="001F4A3C" w:rsidRPr="00E45AEA">
        <w:rPr>
          <w:rFonts w:ascii="Arial" w:hAnsi="Arial" w:cs="Arial"/>
          <w:b/>
          <w:bCs/>
          <w:snapToGrid w:val="0"/>
          <w:sz w:val="24"/>
          <w:szCs w:val="24"/>
        </w:rPr>
        <w:t xml:space="preserve">kauci </w:t>
      </w:r>
      <w:r w:rsidR="001F4A3C" w:rsidRPr="00E45AEA">
        <w:rPr>
          <w:rFonts w:ascii="Arial" w:hAnsi="Arial" w:cs="Arial"/>
          <w:snapToGrid w:val="0"/>
          <w:sz w:val="24"/>
          <w:szCs w:val="24"/>
        </w:rPr>
        <w:t>na nájemn</w:t>
      </w:r>
      <w:r w:rsidR="00E45AEA" w:rsidRPr="00E45AEA">
        <w:rPr>
          <w:rFonts w:ascii="Arial" w:hAnsi="Arial" w:cs="Arial"/>
          <w:snapToGrid w:val="0"/>
          <w:sz w:val="24"/>
          <w:szCs w:val="24"/>
        </w:rPr>
        <w:t xml:space="preserve">é </w:t>
      </w:r>
      <w:r w:rsidR="001F4A3C" w:rsidRPr="00E45AEA">
        <w:rPr>
          <w:rFonts w:ascii="Arial" w:hAnsi="Arial" w:cs="Arial"/>
          <w:snapToGrid w:val="0"/>
          <w:sz w:val="24"/>
          <w:szCs w:val="24"/>
        </w:rPr>
        <w:t xml:space="preserve">ve výši </w:t>
      </w:r>
      <w:r w:rsidR="00E45AEA" w:rsidRPr="00E45AEA">
        <w:rPr>
          <w:rFonts w:ascii="Arial" w:hAnsi="Arial" w:cs="Arial"/>
          <w:b/>
          <w:bCs/>
          <w:snapToGrid w:val="0"/>
          <w:sz w:val="24"/>
          <w:szCs w:val="24"/>
        </w:rPr>
        <w:t>1</w:t>
      </w:r>
      <w:r w:rsidR="001F4A3C" w:rsidRPr="00E45AEA">
        <w:rPr>
          <w:rFonts w:ascii="Arial" w:hAnsi="Arial" w:cs="Arial"/>
          <w:b/>
          <w:bCs/>
          <w:snapToGrid w:val="0"/>
          <w:sz w:val="24"/>
          <w:szCs w:val="24"/>
        </w:rPr>
        <w:t xml:space="preserve"> měsíční cen</w:t>
      </w:r>
      <w:r w:rsidR="00E45AEA" w:rsidRPr="00E45AEA">
        <w:rPr>
          <w:rFonts w:ascii="Arial" w:hAnsi="Arial" w:cs="Arial"/>
          <w:b/>
          <w:bCs/>
          <w:snapToGrid w:val="0"/>
          <w:sz w:val="24"/>
          <w:szCs w:val="24"/>
        </w:rPr>
        <w:t>y</w:t>
      </w:r>
      <w:r w:rsidR="001F4A3C" w:rsidRPr="00E45AEA">
        <w:rPr>
          <w:rFonts w:ascii="Arial" w:hAnsi="Arial" w:cs="Arial"/>
          <w:b/>
          <w:bCs/>
          <w:snapToGrid w:val="0"/>
          <w:sz w:val="24"/>
          <w:szCs w:val="24"/>
        </w:rPr>
        <w:t xml:space="preserve"> nájm</w:t>
      </w:r>
      <w:r w:rsidR="00E45AEA" w:rsidRPr="00E45AEA">
        <w:rPr>
          <w:rFonts w:ascii="Arial" w:hAnsi="Arial" w:cs="Arial"/>
          <w:b/>
          <w:bCs/>
          <w:snapToGrid w:val="0"/>
          <w:sz w:val="24"/>
          <w:szCs w:val="24"/>
        </w:rPr>
        <w:t>u</w:t>
      </w:r>
      <w:r w:rsidR="001F4A3C" w:rsidRPr="00E45AEA">
        <w:rPr>
          <w:rFonts w:ascii="Arial" w:hAnsi="Arial" w:cs="Arial"/>
          <w:snapToGrid w:val="0"/>
          <w:sz w:val="24"/>
          <w:szCs w:val="24"/>
        </w:rPr>
        <w:t>, tj</w:t>
      </w:r>
      <w:r w:rsidR="007309D9" w:rsidRPr="00E45AEA">
        <w:rPr>
          <w:rFonts w:ascii="Arial" w:hAnsi="Arial" w:cs="Arial"/>
          <w:b/>
          <w:bCs/>
          <w:snapToGrid w:val="0"/>
          <w:sz w:val="24"/>
          <w:szCs w:val="24"/>
        </w:rPr>
        <w:t xml:space="preserve">. </w:t>
      </w:r>
      <w:r w:rsidR="007309D9" w:rsidRPr="00E45AEA">
        <w:rPr>
          <w:rFonts w:ascii="Arial" w:hAnsi="Arial" w:cs="Arial"/>
          <w:b/>
          <w:bCs/>
          <w:snapToGrid w:val="0"/>
          <w:sz w:val="24"/>
          <w:szCs w:val="24"/>
          <w:highlight w:val="yellow"/>
        </w:rPr>
        <w:t>______________</w:t>
      </w:r>
      <w:r w:rsidR="001F4A3C" w:rsidRPr="00E45AEA">
        <w:rPr>
          <w:rFonts w:ascii="Arial" w:hAnsi="Arial" w:cs="Arial"/>
          <w:b/>
          <w:bCs/>
          <w:snapToGrid w:val="0"/>
          <w:sz w:val="24"/>
          <w:szCs w:val="24"/>
        </w:rPr>
        <w:t>- Kč</w:t>
      </w:r>
      <w:r w:rsidR="001F4A3C" w:rsidRPr="00E45AEA">
        <w:rPr>
          <w:rFonts w:ascii="Arial" w:hAnsi="Arial" w:cs="Arial"/>
          <w:snapToGrid w:val="0"/>
          <w:sz w:val="24"/>
          <w:szCs w:val="24"/>
        </w:rPr>
        <w:t xml:space="preserve">, a to ještě před podpisem Smlouvy. Pronajímatel je oprávněn po skončení smluvního vztahu založeného smlouvou provést vyúčtování a jednostranně započíst své pohledávky </w:t>
      </w:r>
      <w:r w:rsidR="001F4A3C" w:rsidRPr="0028327A">
        <w:rPr>
          <w:rFonts w:ascii="Arial" w:hAnsi="Arial" w:cs="Arial"/>
          <w:snapToGrid w:val="0"/>
          <w:sz w:val="24"/>
          <w:szCs w:val="24"/>
        </w:rPr>
        <w:t>(dlužné nájemné, smluvní pokuty, náhrada škody) vůči nájemci na složenou kauci. Zbytek kauce pak pronajímatel vrátí nájemci po provedení vyúčtování</w:t>
      </w:r>
      <w:r w:rsidR="00E45AEA">
        <w:rPr>
          <w:rFonts w:ascii="Arial" w:hAnsi="Arial" w:cs="Arial"/>
          <w:snapToGrid w:val="0"/>
          <w:sz w:val="24"/>
          <w:szCs w:val="24"/>
        </w:rPr>
        <w:t xml:space="preserve"> včetně úroků ve výši úroků běžného účtu </w:t>
      </w:r>
      <w:r w:rsidR="00E45AEA" w:rsidRPr="00D00A0B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E45A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AEA" w:rsidRPr="00D00A0B">
        <w:rPr>
          <w:rFonts w:ascii="Arial" w:eastAsia="Times New Roman" w:hAnsi="Arial" w:cs="Arial"/>
          <w:sz w:val="24"/>
          <w:szCs w:val="24"/>
          <w:lang w:eastAsia="cs-CZ"/>
        </w:rPr>
        <w:t>34337111/0710</w:t>
      </w:r>
      <w:r w:rsidR="00E45A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AEA">
        <w:rPr>
          <w:rFonts w:ascii="Arial" w:hAnsi="Arial" w:cs="Arial"/>
          <w:snapToGrid w:val="0"/>
          <w:sz w:val="24"/>
          <w:szCs w:val="24"/>
        </w:rPr>
        <w:t xml:space="preserve">vedeného u České národní banky. </w:t>
      </w:r>
      <w:r w:rsidR="00AD1580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1054C7BF" w14:textId="77777777" w:rsidR="009248A5" w:rsidRPr="00AD1580" w:rsidRDefault="009248A5" w:rsidP="001405C3">
      <w:pPr>
        <w:spacing w:before="100" w:beforeAutospacing="1" w:after="100" w:afterAutospacing="1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14:paraId="6506225F" w14:textId="77777777" w:rsidR="009165E3" w:rsidRPr="00D00A0B" w:rsidRDefault="009165E3" w:rsidP="009165E3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III. 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br/>
        <w:t>Doba nájmu</w:t>
      </w:r>
    </w:p>
    <w:p w14:paraId="6D1B8626" w14:textId="6677E90C" w:rsidR="00AD1580" w:rsidRDefault="009165E3" w:rsidP="00AD1580">
      <w:pPr>
        <w:spacing w:before="120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Smlouva</w:t>
      </w:r>
      <w:r w:rsidRPr="00D00A0B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se uzavírá na dobu určitou, a to </w:t>
      </w:r>
      <w:r w:rsidRPr="0028327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od 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1. </w:t>
      </w:r>
      <w:r w:rsidR="00E25ABC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května</w:t>
      </w:r>
      <w:r w:rsidRPr="0028327A">
        <w:rPr>
          <w:rFonts w:ascii="Arial" w:eastAsia="Times New Roman" w:hAnsi="Arial" w:cs="Arial"/>
          <w:snapToGrid w:val="0"/>
          <w:sz w:val="24"/>
          <w:szCs w:val="24"/>
          <w:lang w:eastAsia="cs-CZ"/>
        </w:rPr>
        <w:t xml:space="preserve"> 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202</w:t>
      </w:r>
      <w:r w:rsidR="00E25ABC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4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 do </w:t>
      </w:r>
      <w:r w:rsidR="0028327A"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3</w:t>
      </w:r>
      <w:r w:rsidR="00412D26"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1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. </w:t>
      </w:r>
      <w:r w:rsidR="0028327A"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 xml:space="preserve">října </w:t>
      </w:r>
      <w:r w:rsidRPr="0028327A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202</w:t>
      </w:r>
      <w:r w:rsidR="00E25ABC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4</w:t>
      </w:r>
      <w:r w:rsidR="00B26247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.</w:t>
      </w:r>
    </w:p>
    <w:p w14:paraId="76ABBD48" w14:textId="77777777" w:rsidR="00AD1580" w:rsidRPr="00AD1580" w:rsidRDefault="00AD1580" w:rsidP="00AD1580">
      <w:pPr>
        <w:spacing w:before="120"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</w:p>
    <w:p w14:paraId="2A85AD51" w14:textId="77777777" w:rsidR="009165E3" w:rsidRPr="00D00A0B" w:rsidRDefault="009165E3" w:rsidP="009165E3">
      <w:pPr>
        <w:spacing w:before="120"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t>IV.</w:t>
      </w:r>
      <w:r w:rsidRPr="00D00A0B">
        <w:rPr>
          <w:rFonts w:ascii="Arial" w:eastAsia="Times New Roman" w:hAnsi="Arial" w:cs="Arial"/>
          <w:b/>
          <w:snapToGrid w:val="0"/>
          <w:sz w:val="24"/>
          <w:szCs w:val="24"/>
          <w:lang w:eastAsia="cs-CZ"/>
        </w:rPr>
        <w:br/>
        <w:t>Práva a povinnosti smluvních stran</w:t>
      </w:r>
    </w:p>
    <w:p w14:paraId="6556CCD2" w14:textId="77777777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1)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Řádné užívání.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má právo na řádné a nerušené užívání prostor a služeb s užíváním nemovitosti spojených.</w:t>
      </w:r>
    </w:p>
    <w:p w14:paraId="4DFC90AB" w14:textId="77777777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2)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Povinnosti Nájemce.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prohlašuje, že se seznámil se stavem prostor a přebírá je v tomto stavu do užívání. Nájemce se podpisem Smlouvy zavazuje:</w:t>
      </w:r>
    </w:p>
    <w:p w14:paraId="6D46DE0A" w14:textId="77777777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a)  užívat nemovitosti pouze za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účelem uvedeným v čl. I odst. 1) Smlouvy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52C11161" w14:textId="77777777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b) jednat tak, aby nedocházelo ke škodám na prostorách (a to v interiéru i exteriéru), vnitřním vybavení i veškerém zařízení s ním spojeným;</w:t>
      </w:r>
    </w:p>
    <w:p w14:paraId="53C497DE" w14:textId="12930D1F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c)  udržovat v pořádku jak celé vnitřní, tak i vnější vybavení prostor, a dbát zejména na dobrou údržbu technického vybavení. V případě škody na tomto technickém vybavení nebo na prostoru, které vzniknou v důsledku užívání prostoru nájemcem, se nájemce zavazuje opravit vzniklé škody na vlastní náklady či uhradit vzniklou škodu;</w:t>
      </w:r>
    </w:p>
    <w:p w14:paraId="3803137D" w14:textId="77777777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d) v případě potřeby umožnit pronajímateli na jeho požádání přístup do prostoru;</w:t>
      </w:r>
    </w:p>
    <w:p w14:paraId="690F7534" w14:textId="5E323EB5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e) odstranit vady a poškození, které vzniknou na prostorech, zařízení či jeho vybavení, které způsobil sám, jeho zaměstnanci, hosté nebo osoby zdržující se v prostorech s jeho souhlasem;  </w:t>
      </w:r>
    </w:p>
    <w:p w14:paraId="11104115" w14:textId="77777777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f) dodržovat požární, bezpečnostní, hygienické a jiné obecně závazné předpisy pronajímatele, se kterým byl nájemce seznámen;</w:t>
      </w:r>
    </w:p>
    <w:p w14:paraId="379D7967" w14:textId="0289E89B" w:rsidR="009165E3" w:rsidRPr="00D00A0B" w:rsidRDefault="009165E3" w:rsidP="009165E3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g)  dbát pokynů pronajímatele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7B5A3A" w14:textId="77777777" w:rsidR="00AD1580" w:rsidRDefault="00AD1580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E76A43" w14:textId="25E684A4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3)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Zákaz podnájmu.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nesmí přenechat prostory ani jejich části do dalšího podnájmu. </w:t>
      </w:r>
    </w:p>
    <w:p w14:paraId="1DE46B0D" w14:textId="77777777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4)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Zákaz užívání prostor za jiným účelem.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Pokud bude nájemce prostor užívat za jiným účelem, než je uvedeným v čl. I odst. 1) Smlouvy nebo pokud bude nájemce nemovitosti užívat v rozporu s dobrými mravy,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znamená to podstatné porušení Smlouvy a rovněž zakládá pronajímateli právo na okamžité odstoupení od Smlouvy, které je účinné okamžikem doručení tohoto odstoupení nájemci.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EEB9BFA" w14:textId="489C9386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5)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Odpovědnost za ztráty.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odpovídá za ztráty, závady a další škody na prostorech, jeho zařízení nebo jiném majetku pronajímatele způsobené jím, jeho zaměstnanci, hosty nebo osobami zdržujícími se v prostorech s jeho souhlasem a je povinen je na vlastní náklady odstranit, případně nahradit, v termínu stanoveném nájemcem.</w:t>
      </w:r>
    </w:p>
    <w:p w14:paraId="0FCB9FE3" w14:textId="39D4597E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6)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Povinnost strpět kontrolu pronajímatelem.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umožní pronajímateli přístup do prostor za účelem kontroly jejich stavu a způsobu užívání a to kdykoliv. </w:t>
      </w:r>
    </w:p>
    <w:p w14:paraId="11C187AE" w14:textId="77777777" w:rsidR="009165E3" w:rsidRPr="00D00A0B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7) V případě uspořádání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hudební produkce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, je nájemce povinen vypořádat všechny své povinnosti vyplývající ze </w:t>
      </w:r>
      <w:proofErr w:type="spellStart"/>
      <w:r w:rsidRPr="00D00A0B">
        <w:rPr>
          <w:rFonts w:ascii="Arial" w:eastAsia="Times New Roman" w:hAnsi="Arial" w:cs="Arial"/>
          <w:sz w:val="24"/>
          <w:szCs w:val="24"/>
          <w:lang w:eastAsia="cs-CZ"/>
        </w:rPr>
        <w:t>z.č</w:t>
      </w:r>
      <w:proofErr w:type="spellEnd"/>
      <w:r w:rsidRPr="00D00A0B">
        <w:rPr>
          <w:rFonts w:ascii="Arial" w:eastAsia="Times New Roman" w:hAnsi="Arial" w:cs="Arial"/>
          <w:sz w:val="24"/>
          <w:szCs w:val="24"/>
          <w:lang w:eastAsia="cs-CZ"/>
        </w:rPr>
        <w:t>. 121/2000 Sb., autorského zákona vůči oprávněným osobám.</w:t>
      </w:r>
    </w:p>
    <w:p w14:paraId="0AEA1F83" w14:textId="604124FF" w:rsidR="00D77C14" w:rsidRPr="00AD1580" w:rsidRDefault="009165E3" w:rsidP="00AD15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8) Nájemce, jeho hosté a zaměstnanci, jsou povinni respektovat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zákaz kouření 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FA3406">
        <w:rPr>
          <w:rFonts w:ascii="Arial" w:eastAsia="Times New Roman" w:hAnsi="Arial" w:cs="Arial"/>
          <w:sz w:val="24"/>
          <w:szCs w:val="24"/>
          <w:lang w:eastAsia="cs-CZ"/>
        </w:rPr>
        <w:t xml:space="preserve">e všech 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prostorách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zákaz vstupu s jídlem a skleničkami do výstavních sálů.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Nájemce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není oprávněn manipulovat muzejním mobiliářem</w:t>
      </w:r>
      <w:r w:rsidR="00386F2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(míněn</w:t>
      </w:r>
      <w:r w:rsidR="00E45AE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y</w:t>
      </w:r>
      <w:r w:rsidR="00386F2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např.: hasící přístroje, plyn. kotel, boiler, informační mobiliář apod.)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. Porušení těchto povinností je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podstatným porušením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této Smlouvy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0A0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rovněž zakládá pronajímateli právo na okamžité odstoupení od Smlouvy, které je účinné okamžikem doručení tohoto odstoupení nájemci.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FE9CDC1" w14:textId="77777777" w:rsidR="00AD1580" w:rsidRDefault="00AD1580" w:rsidP="00A41F2A">
      <w:pPr>
        <w:spacing w:after="0" w:line="240" w:lineRule="auto"/>
        <w:outlineLvl w:val="4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14F3510A" w14:textId="73B13276" w:rsidR="00D00A0B" w:rsidRDefault="009165E3" w:rsidP="00D00A0B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00A0B">
        <w:rPr>
          <w:rFonts w:ascii="Arial" w:eastAsia="Times New Roman" w:hAnsi="Arial" w:cs="Arial"/>
          <w:b/>
          <w:bCs/>
          <w:iCs/>
          <w:sz w:val="24"/>
          <w:szCs w:val="24"/>
        </w:rPr>
        <w:t>V.</w:t>
      </w:r>
      <w:r w:rsidRPr="00D00A0B">
        <w:rPr>
          <w:rFonts w:ascii="Arial" w:eastAsia="Times New Roman" w:hAnsi="Arial" w:cs="Arial"/>
          <w:b/>
          <w:bCs/>
          <w:iCs/>
          <w:sz w:val="24"/>
          <w:szCs w:val="24"/>
        </w:rPr>
        <w:br/>
        <w:t>Skončení smluvního vztahu</w:t>
      </w:r>
    </w:p>
    <w:p w14:paraId="7072E57D" w14:textId="77777777" w:rsidR="00D00A0B" w:rsidRPr="00D00A0B" w:rsidRDefault="00D00A0B" w:rsidP="00D00A0B">
      <w:pPr>
        <w:spacing w:after="6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76A9A88E" w14:textId="742395E5" w:rsidR="00CC002D" w:rsidRPr="00D00A0B" w:rsidRDefault="00CC002D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1</w:t>
      </w:r>
      <w:r w:rsidR="00E76AF4" w:rsidRPr="00D00A0B">
        <w:rPr>
          <w:rFonts w:ascii="Arial" w:hAnsi="Arial" w:cs="Arial"/>
          <w:sz w:val="24"/>
          <w:szCs w:val="24"/>
        </w:rPr>
        <w:t>)</w:t>
      </w:r>
      <w:r w:rsidRPr="00D00A0B">
        <w:rPr>
          <w:rFonts w:ascii="Arial" w:hAnsi="Arial" w:cs="Arial"/>
          <w:sz w:val="24"/>
          <w:szCs w:val="24"/>
        </w:rPr>
        <w:t xml:space="preserve"> Smluvní vztah založený touto smlouvou může skončit</w:t>
      </w:r>
    </w:p>
    <w:p w14:paraId="65B449F1" w14:textId="77777777" w:rsidR="00CC002D" w:rsidRPr="00D00A0B" w:rsidRDefault="00CC002D" w:rsidP="00412D26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a) uplynutím doby, na kterou byl nájem sjednán</w:t>
      </w:r>
    </w:p>
    <w:p w14:paraId="50859437" w14:textId="77777777" w:rsidR="00CC002D" w:rsidRPr="00D00A0B" w:rsidRDefault="00CC002D" w:rsidP="00412D26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b) písemnou dohodou, a to ke dni, který bude výslovně uveden v písemné dohodě obou stran o skončení nájmu</w:t>
      </w:r>
    </w:p>
    <w:p w14:paraId="2F93F0E0" w14:textId="77777777" w:rsidR="00CC002D" w:rsidRPr="0028327A" w:rsidRDefault="00CC002D" w:rsidP="00412D26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 xml:space="preserve">c) jednostranným odstoupením od smlouvy ze strany pronajímatele tam, kde to tato smlouva nebo </w:t>
      </w:r>
      <w:proofErr w:type="spellStart"/>
      <w:r w:rsidRPr="00D00A0B">
        <w:rPr>
          <w:rFonts w:ascii="Arial" w:hAnsi="Arial" w:cs="Arial"/>
          <w:sz w:val="24"/>
          <w:szCs w:val="24"/>
        </w:rPr>
        <w:t>z.č</w:t>
      </w:r>
      <w:proofErr w:type="spellEnd"/>
      <w:r w:rsidRPr="0028327A">
        <w:rPr>
          <w:rFonts w:ascii="Arial" w:hAnsi="Arial" w:cs="Arial"/>
          <w:sz w:val="24"/>
          <w:szCs w:val="24"/>
        </w:rPr>
        <w:t>. 219/2000 Sb., výslovně připouští</w:t>
      </w:r>
    </w:p>
    <w:p w14:paraId="012E6A0A" w14:textId="213459D0" w:rsidR="00CC002D" w:rsidRPr="0028327A" w:rsidRDefault="00CC002D" w:rsidP="00412D26">
      <w:pPr>
        <w:ind w:left="284"/>
        <w:jc w:val="both"/>
        <w:rPr>
          <w:rFonts w:ascii="Arial" w:hAnsi="Arial" w:cs="Arial"/>
          <w:sz w:val="24"/>
          <w:szCs w:val="24"/>
        </w:rPr>
      </w:pPr>
      <w:r w:rsidRPr="0028327A">
        <w:rPr>
          <w:rFonts w:ascii="Arial" w:hAnsi="Arial" w:cs="Arial"/>
          <w:sz w:val="24"/>
          <w:szCs w:val="24"/>
        </w:rPr>
        <w:t>d) výpovědí ze strany pronajímatele bez udání důvodu s </w:t>
      </w:r>
      <w:r w:rsidR="00B26247">
        <w:rPr>
          <w:rFonts w:ascii="Arial" w:hAnsi="Arial" w:cs="Arial"/>
          <w:sz w:val="24"/>
          <w:szCs w:val="24"/>
        </w:rPr>
        <w:t>1</w:t>
      </w:r>
      <w:r w:rsidRPr="0028327A">
        <w:rPr>
          <w:rFonts w:ascii="Arial" w:hAnsi="Arial" w:cs="Arial"/>
          <w:sz w:val="24"/>
          <w:szCs w:val="24"/>
        </w:rPr>
        <w:t xml:space="preserve"> měsíční výpovědní lhůtou, která počíná běžet dnem doručení výpovědi nájemci.</w:t>
      </w:r>
    </w:p>
    <w:p w14:paraId="4F48A9D5" w14:textId="1D17E799" w:rsidR="00CC002D" w:rsidRPr="00D00A0B" w:rsidRDefault="00CC002D" w:rsidP="00CD7B4F">
      <w:pPr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 xml:space="preserve">e) jednostranným odstoupením od smlouvy ze strany pronajímatele, pokud bude pronajímatel potřebovat prostory sloužící k podnikání k plnění funkcí státu nebo jiných úkolů v rámci své působnosti nebo stanoveného předmětu činnosti (§ 27 odst. 1 </w:t>
      </w:r>
      <w:proofErr w:type="spellStart"/>
      <w:r w:rsidRPr="00D00A0B">
        <w:rPr>
          <w:rFonts w:ascii="Arial" w:hAnsi="Arial" w:cs="Arial"/>
          <w:sz w:val="24"/>
          <w:szCs w:val="24"/>
        </w:rPr>
        <w:t>z.č</w:t>
      </w:r>
      <w:proofErr w:type="spellEnd"/>
      <w:r w:rsidRPr="00D00A0B">
        <w:rPr>
          <w:rFonts w:ascii="Arial" w:hAnsi="Arial" w:cs="Arial"/>
          <w:sz w:val="24"/>
          <w:szCs w:val="24"/>
        </w:rPr>
        <w:t>. 219/2000 Sb., o majetku státu),</w:t>
      </w:r>
    </w:p>
    <w:p w14:paraId="27778630" w14:textId="1E7371AE" w:rsidR="00CC002D" w:rsidRPr="00D00A0B" w:rsidRDefault="00E76AF4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2)</w:t>
      </w:r>
      <w:r w:rsidR="00CC002D" w:rsidRPr="00D00A0B">
        <w:rPr>
          <w:rFonts w:ascii="Arial" w:hAnsi="Arial" w:cs="Arial"/>
          <w:sz w:val="24"/>
          <w:szCs w:val="24"/>
        </w:rPr>
        <w:t xml:space="preserve"> V případě, že dojde k odstoupení od smlouvy, považuje se za den skončení nájmu okamžik, kdy oznámení o odstoupení od smlouvy bylo doručeno nájemci. Nájemce je pak povinen pronajaté prostory sloužící k podnikání vyklidit nejpozději do 30 dnů ode dne skončení nájmu a tyto předat pronajímateli, o čemž bude pořízen předávací protokol. V případě, že v této lhůtě nájemce nebytové prostory nevyklidí, učiní toto pronajímatel na náklady nájemce.</w:t>
      </w:r>
    </w:p>
    <w:p w14:paraId="1E605AA2" w14:textId="2C83AF2C" w:rsidR="00CC002D" w:rsidRPr="00D00A0B" w:rsidRDefault="00CC002D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lastRenderedPageBreak/>
        <w:t>3</w:t>
      </w:r>
      <w:r w:rsidR="00E76AF4" w:rsidRPr="00D00A0B">
        <w:rPr>
          <w:rFonts w:ascii="Arial" w:hAnsi="Arial" w:cs="Arial"/>
          <w:sz w:val="24"/>
          <w:szCs w:val="24"/>
        </w:rPr>
        <w:t>)</w:t>
      </w:r>
      <w:r w:rsidRPr="00D00A0B">
        <w:rPr>
          <w:rFonts w:ascii="Arial" w:hAnsi="Arial" w:cs="Arial"/>
          <w:sz w:val="24"/>
          <w:szCs w:val="24"/>
        </w:rPr>
        <w:t xml:space="preserve"> Pokud nájemce užívá prostory sloužící k podnikání bez právního důvodu i po skončení platnosti a účinnosti nájemní smlouvy, je pronajímatel oprávněn účtovat nájemci smluvní pokutu ve výši 1000,- Kč za každý den, kdy dochází k neoprávněnému užívání pronajatých prostor.</w:t>
      </w:r>
    </w:p>
    <w:p w14:paraId="192128A5" w14:textId="0BB1BCD8" w:rsidR="00CC002D" w:rsidRPr="00D00A0B" w:rsidRDefault="00CC002D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4</w:t>
      </w:r>
      <w:r w:rsidR="00E76AF4" w:rsidRPr="00D00A0B">
        <w:rPr>
          <w:rFonts w:ascii="Arial" w:hAnsi="Arial" w:cs="Arial"/>
          <w:sz w:val="24"/>
          <w:szCs w:val="24"/>
        </w:rPr>
        <w:t>)</w:t>
      </w:r>
      <w:r w:rsidRPr="00D00A0B">
        <w:rPr>
          <w:rFonts w:ascii="Arial" w:hAnsi="Arial" w:cs="Arial"/>
          <w:sz w:val="24"/>
          <w:szCs w:val="24"/>
        </w:rPr>
        <w:t xml:space="preserve"> Po skončení platnosti a účinnosti smlouvy není pronajímatel povinen zajistit nájemci náhradní prostory sloužící k podnikání.</w:t>
      </w:r>
    </w:p>
    <w:p w14:paraId="09AA9C1E" w14:textId="5152DB6B" w:rsidR="00AD1580" w:rsidRDefault="00CC002D" w:rsidP="00AD1580">
      <w:pPr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5</w:t>
      </w:r>
      <w:r w:rsidR="00E76AF4" w:rsidRPr="00D00A0B">
        <w:rPr>
          <w:rFonts w:ascii="Arial" w:hAnsi="Arial" w:cs="Arial"/>
          <w:sz w:val="24"/>
          <w:szCs w:val="24"/>
        </w:rPr>
        <w:t>)</w:t>
      </w:r>
      <w:r w:rsidRPr="00D00A0B">
        <w:rPr>
          <w:rFonts w:ascii="Arial" w:hAnsi="Arial" w:cs="Arial"/>
          <w:sz w:val="24"/>
          <w:szCs w:val="24"/>
        </w:rPr>
        <w:t xml:space="preserve"> Po skončení platnosti a účinnosti smlouvy nemá nájemce vůči pronajímateli právo na zaplacení zhodnocení předmětu nájmu, respektive se jej výslovně vzdává.</w:t>
      </w:r>
    </w:p>
    <w:p w14:paraId="1C97D098" w14:textId="77777777" w:rsidR="00AD1580" w:rsidRPr="00D00A0B" w:rsidRDefault="00AD1580" w:rsidP="00A41F2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5E9FAD" w14:textId="0D22CA0E" w:rsidR="00D00A0B" w:rsidRDefault="009165E3" w:rsidP="00AD1580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00A0B">
        <w:rPr>
          <w:rFonts w:ascii="Arial" w:eastAsia="Times New Roman" w:hAnsi="Arial" w:cs="Arial"/>
          <w:b/>
          <w:bCs/>
          <w:iCs/>
          <w:sz w:val="24"/>
          <w:szCs w:val="24"/>
        </w:rPr>
        <w:t>VI.</w:t>
      </w:r>
      <w:r w:rsidRPr="00D00A0B">
        <w:rPr>
          <w:rFonts w:ascii="Arial" w:eastAsia="Times New Roman" w:hAnsi="Arial" w:cs="Arial"/>
          <w:b/>
          <w:bCs/>
          <w:iCs/>
          <w:sz w:val="24"/>
          <w:szCs w:val="24"/>
        </w:rPr>
        <w:br/>
        <w:t>Společná a závěrečná ustanovení</w:t>
      </w:r>
    </w:p>
    <w:p w14:paraId="0AAE3E13" w14:textId="77777777" w:rsidR="00AD1580" w:rsidRPr="00D00A0B" w:rsidRDefault="00AD1580" w:rsidP="00AD1580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14:paraId="424F8C8B" w14:textId="5896C5CB" w:rsidR="004119C3" w:rsidRPr="00D00A0B" w:rsidRDefault="004119C3" w:rsidP="004119C3">
      <w:pPr>
        <w:ind w:left="284" w:hanging="426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D00A0B">
        <w:rPr>
          <w:rFonts w:ascii="Arial" w:hAnsi="Arial" w:cs="Arial"/>
          <w:sz w:val="24"/>
          <w:szCs w:val="24"/>
        </w:rPr>
        <w:t xml:space="preserve">1) </w:t>
      </w:r>
      <w:r w:rsidRPr="00D00A0B">
        <w:rPr>
          <w:rFonts w:ascii="Arial" w:hAnsi="Arial" w:cs="Arial"/>
          <w:b/>
          <w:bCs/>
          <w:sz w:val="24"/>
          <w:szCs w:val="24"/>
        </w:rPr>
        <w:t>Nájemce se podpisem této smlouvy zavazuje:</w:t>
      </w:r>
    </w:p>
    <w:p w14:paraId="00CF853F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a) jednat tak, aby na prostoru sloužícímu k podnikání v interiéru i exteriéru a ani na přilehlých objektech a na movitých věcech nevznikla škoda na zdraví, majetku, kulturních hodnotách a životním prostředí; za případné vzniklé škody přebírá nájemce plnou odpovědnost;</w:t>
      </w:r>
    </w:p>
    <w:p w14:paraId="34375FB6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b)  udržovat prostor sloužící k podnikání v pořádku, jak v interiéru, tak v exteriéru, a umožnit pronajímateli vstup za účelem kontroly, a to i v průběhu akcí;</w:t>
      </w:r>
    </w:p>
    <w:p w14:paraId="4B5F87D5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c) provádět v prostoru sloužícímu k podnikání pravidelný úklid.; nájemce se zavazuje provádět v pronajatých prostorách okamžitý a průběžný úklid v případech, kdy dojde k jeho znečištění či poškození movitých věcí zde umístěných, a to na svůj vlastní náklad;</w:t>
      </w:r>
    </w:p>
    <w:p w14:paraId="2AEADCFF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d) odstraňovat vady a škody, které vzniknou na prostoru sloužícímu k podnikání a zařízení a vybavení, ke kterým došlo v běžném provozu, ať už je způsobil sám, zaměstnanci nájemce, anebo osoby z řad hostů a osob zdržujících se v nebytových prostorách s jeho souhlasem;</w:t>
      </w:r>
    </w:p>
    <w:p w14:paraId="0F2CDFEE" w14:textId="0330EE3C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 xml:space="preserve">e) provádět běžnou údržbu a opravy na vlastní náklady; potřebu větších oprav, jejichž nákladovost přesáhne </w:t>
      </w:r>
      <w:bookmarkStart w:id="0" w:name="_GoBack"/>
      <w:r w:rsidR="009248A5">
        <w:rPr>
          <w:rFonts w:ascii="Arial" w:hAnsi="Arial" w:cs="Arial"/>
          <w:sz w:val="24"/>
          <w:szCs w:val="24"/>
        </w:rPr>
        <w:t>10</w:t>
      </w:r>
      <w:r w:rsidRPr="00D00A0B">
        <w:rPr>
          <w:rFonts w:ascii="Arial" w:hAnsi="Arial" w:cs="Arial"/>
          <w:sz w:val="24"/>
          <w:szCs w:val="24"/>
        </w:rPr>
        <w:t>00</w:t>
      </w:r>
      <w:bookmarkEnd w:id="0"/>
      <w:r w:rsidRPr="00D00A0B">
        <w:rPr>
          <w:rFonts w:ascii="Arial" w:hAnsi="Arial" w:cs="Arial"/>
          <w:sz w:val="24"/>
          <w:szCs w:val="24"/>
        </w:rPr>
        <w:t xml:space="preserve">,- Kč pak musí neprodleně oznámit pronajímateli; pronajímatel má právo písemně stanovit postup této opravy; pokud nájemce neprovádí běžnou údržbu či opravy pronajatých prostor, má právo toto provést pronajímatel a náklady tím vzniklé nájemci vyúčtovat; </w:t>
      </w:r>
    </w:p>
    <w:p w14:paraId="47977744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f) zajistit nakládání s odpady v souladu s právními předpisy ČR a nejméně jednou týdně veškerý odpad, vzniklý v souvislosti s užíváním prostor nájemcem, odvážet mimo nebytový prostor pronajímatele, a to na svůj náklad a nebezpečí;</w:t>
      </w:r>
    </w:p>
    <w:p w14:paraId="18C74253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g) dodržovat požární, bezpečnostní, hygienické a jiné obecně závazné předpisy;</w:t>
      </w:r>
    </w:p>
    <w:p w14:paraId="2F481CBB" w14:textId="77777777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lastRenderedPageBreak/>
        <w:t>h) bezodkladně nahlásit pronajímateli veškeré vady a poruchy, které podléhají záručnímu režimu mezi pronajímatelem a dodavatelem stavby, který se vztahuje na veškeré součásti nebytového prostoru;</w:t>
      </w:r>
    </w:p>
    <w:p w14:paraId="7C82FCB5" w14:textId="2751B6E8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 xml:space="preserve">ch) provádět v souladu s platnou legislativou a technickými normami v předepsaných termínech revize vlastního zařízení a vybavení, poslední den v kalendářním měsíci předat pronajímateli veškeré originály protokolů a revizí, vztahujících se k nebytovému prostoru, pokud </w:t>
      </w:r>
      <w:r w:rsidR="0028327A">
        <w:rPr>
          <w:rFonts w:ascii="Arial" w:hAnsi="Arial" w:cs="Arial"/>
          <w:sz w:val="24"/>
          <w:szCs w:val="24"/>
        </w:rPr>
        <w:t>nastala povinnost k jejich provedením, všechny spotřebiče při zahájení provozu musí mít platnou revizi nebo musí být k dispozici doklady o pořízení těchto spotřebičů</w:t>
      </w:r>
      <w:r w:rsidRPr="00D00A0B">
        <w:rPr>
          <w:rFonts w:ascii="Arial" w:hAnsi="Arial" w:cs="Arial"/>
          <w:sz w:val="24"/>
          <w:szCs w:val="24"/>
        </w:rPr>
        <w:t>;</w:t>
      </w:r>
    </w:p>
    <w:p w14:paraId="4825B699" w14:textId="78278E75" w:rsidR="004119C3" w:rsidRPr="00D00A0B" w:rsidRDefault="004119C3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i) řádně označit provozovnu, a to jak svým obchodním jménem, tak i identifikačním číslem a místem podnikání</w:t>
      </w:r>
      <w:r w:rsidR="0028327A">
        <w:rPr>
          <w:rFonts w:ascii="Arial" w:hAnsi="Arial" w:cs="Arial"/>
          <w:sz w:val="24"/>
          <w:szCs w:val="24"/>
        </w:rPr>
        <w:t>, a to po předchozí dohodě s pronajímatelem a za dodržení pravidel informačního systému areálu</w:t>
      </w:r>
      <w:r w:rsidRPr="00D00A0B">
        <w:rPr>
          <w:rFonts w:ascii="Arial" w:hAnsi="Arial" w:cs="Arial"/>
          <w:sz w:val="24"/>
          <w:szCs w:val="24"/>
        </w:rPr>
        <w:t>;</w:t>
      </w:r>
      <w:r w:rsidRPr="00D00A0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14:paraId="0B390D96" w14:textId="1424CF44" w:rsidR="004119C3" w:rsidRPr="007D2500" w:rsidRDefault="008B57F5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7D2500">
        <w:rPr>
          <w:rFonts w:ascii="Arial" w:hAnsi="Arial" w:cs="Arial"/>
          <w:sz w:val="24"/>
          <w:szCs w:val="24"/>
        </w:rPr>
        <w:t>j</w:t>
      </w:r>
      <w:r w:rsidR="004119C3" w:rsidRPr="007D2500">
        <w:rPr>
          <w:rFonts w:ascii="Arial" w:hAnsi="Arial" w:cs="Arial"/>
          <w:sz w:val="24"/>
          <w:szCs w:val="24"/>
        </w:rPr>
        <w:t xml:space="preserve">) umožnit pronajímateli a jím pověřeným osobám provádění </w:t>
      </w:r>
      <w:r w:rsidR="007D2500" w:rsidRPr="007D2500">
        <w:rPr>
          <w:rFonts w:ascii="Arial" w:hAnsi="Arial" w:cs="Arial"/>
          <w:sz w:val="24"/>
          <w:szCs w:val="24"/>
        </w:rPr>
        <w:t xml:space="preserve">údržbových prací a kontrol pronajatého prostoru; </w:t>
      </w:r>
    </w:p>
    <w:p w14:paraId="26CAE612" w14:textId="63302590" w:rsidR="004119C3" w:rsidRPr="007D2500" w:rsidRDefault="008B57F5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7D2500">
        <w:rPr>
          <w:rFonts w:ascii="Arial" w:hAnsi="Arial" w:cs="Arial"/>
          <w:sz w:val="24"/>
          <w:szCs w:val="24"/>
        </w:rPr>
        <w:t>k</w:t>
      </w:r>
      <w:r w:rsidR="004119C3" w:rsidRPr="007D2500">
        <w:rPr>
          <w:rFonts w:ascii="Arial" w:hAnsi="Arial" w:cs="Arial"/>
          <w:sz w:val="24"/>
          <w:szCs w:val="24"/>
        </w:rPr>
        <w:t>) zajistit v pronajatých prostorech takový provoz, aby nebyli rušeni návštěvníci veřejně přístupné expozice vznikající v prostorech pronajímatele v těsném sousedství s pronajatými prostory,</w:t>
      </w:r>
    </w:p>
    <w:p w14:paraId="491DF88D" w14:textId="43082DED" w:rsidR="007D2500" w:rsidRPr="007D2500" w:rsidRDefault="007D2500" w:rsidP="00E76AF4">
      <w:pPr>
        <w:ind w:left="284"/>
        <w:jc w:val="both"/>
        <w:rPr>
          <w:rFonts w:ascii="Arial" w:hAnsi="Arial" w:cs="Arial"/>
          <w:sz w:val="24"/>
          <w:szCs w:val="24"/>
        </w:rPr>
      </w:pPr>
      <w:r w:rsidRPr="007D2500">
        <w:rPr>
          <w:rFonts w:ascii="Arial" w:hAnsi="Arial" w:cs="Arial"/>
          <w:sz w:val="24"/>
          <w:szCs w:val="24"/>
        </w:rPr>
        <w:t>l)  nepoužívat ve veřejně přístupných prostorách na jím vneseném vybavení a zařízení komerční loga bez souhlasu pronajímatele.</w:t>
      </w:r>
    </w:p>
    <w:p w14:paraId="7369BC02" w14:textId="587E7218" w:rsidR="004119C3" w:rsidRPr="00D00A0B" w:rsidRDefault="004119C3" w:rsidP="004119C3">
      <w:pPr>
        <w:ind w:left="284" w:hanging="426"/>
        <w:jc w:val="both"/>
        <w:rPr>
          <w:rFonts w:ascii="Arial" w:eastAsia="Times New Roman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 xml:space="preserve">2) </w:t>
      </w:r>
      <w:r w:rsidRPr="00D00A0B">
        <w:rPr>
          <w:rFonts w:ascii="Arial" w:eastAsia="Times New Roman" w:hAnsi="Arial" w:cs="Arial"/>
          <w:sz w:val="24"/>
          <w:szCs w:val="24"/>
        </w:rPr>
        <w:t xml:space="preserve">Pokud nájemce po upozornění pronajímatelem bezodkladně </w:t>
      </w:r>
      <w:r w:rsidRPr="00D00A0B">
        <w:rPr>
          <w:rFonts w:ascii="Arial" w:eastAsia="Times New Roman" w:hAnsi="Arial" w:cs="Arial"/>
          <w:b/>
          <w:bCs/>
          <w:sz w:val="24"/>
          <w:szCs w:val="24"/>
        </w:rPr>
        <w:t>neodstraní závady</w:t>
      </w:r>
      <w:r w:rsidRPr="00D00A0B">
        <w:rPr>
          <w:rFonts w:ascii="Arial" w:eastAsia="Times New Roman" w:hAnsi="Arial" w:cs="Arial"/>
          <w:sz w:val="24"/>
          <w:szCs w:val="24"/>
        </w:rPr>
        <w:t xml:space="preserve"> vytknuté pronajímatelem nájemci (např. úklid pronajatých prostor, zanedbání základní údržby, zachování prostupnosti dohodnutých tras, nedodržování závazných předpisů apod.), je pronajímatel oprávněn nájemci účtovat pokutu ve výši 500,- Kč (pět set korun českých) za každé jednotlivé pochybení.</w:t>
      </w:r>
      <w:r w:rsidRPr="00D00A0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00A0B">
        <w:rPr>
          <w:rFonts w:ascii="Arial" w:eastAsia="Times New Roman" w:hAnsi="Arial" w:cs="Arial"/>
          <w:sz w:val="24"/>
          <w:szCs w:val="24"/>
        </w:rPr>
        <w:t>     </w:t>
      </w:r>
    </w:p>
    <w:p w14:paraId="40FF4706" w14:textId="6421A53B" w:rsidR="00CC002D" w:rsidRPr="00D00A0B" w:rsidRDefault="004119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3)</w:t>
      </w:r>
      <w:r w:rsidR="00CC002D" w:rsidRPr="00D00A0B">
        <w:rPr>
          <w:rFonts w:ascii="Arial" w:hAnsi="Arial" w:cs="Arial"/>
          <w:sz w:val="24"/>
          <w:szCs w:val="24"/>
        </w:rPr>
        <w:t xml:space="preserve"> Nájemce se podpisem smlouvy zavazuje zajistit nakládání s odpady v souladu s právními předpisy ČR. Nejméně jednou týdně bude nájemce veškerý odpad odvážet mimo budovu pronajímatele, a to na svůj náklad a nebezpečí. Toto nakládání s odpady nazývají účastníci vnitřním nakládáním s odpady. Venkovní nakládání s odpady, tj. zejména odkanalizování objektu, zajišťuje pronajímatel; nájemce však ručí za bezzávadnost odpadu vypouštěného do veřejného kanalizačního řadu.</w:t>
      </w:r>
    </w:p>
    <w:p w14:paraId="74689956" w14:textId="6F533B34" w:rsidR="00CC002D" w:rsidRPr="00D00A0B" w:rsidRDefault="004119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4)</w:t>
      </w:r>
      <w:r w:rsidR="00CC002D" w:rsidRPr="00D00A0B">
        <w:rPr>
          <w:rFonts w:ascii="Arial" w:hAnsi="Arial" w:cs="Arial"/>
          <w:sz w:val="24"/>
          <w:szCs w:val="24"/>
        </w:rPr>
        <w:t xml:space="preserve"> Smluvní strany se dohodly, že nájemce není oprávněn po skončení nájmu požadovat po pronajímateli úhradu stavebního technického zhodnocení pronajatých prostor ani žádnou jinou platbu související s investicí nájemce do předmětu nájmu</w:t>
      </w:r>
    </w:p>
    <w:p w14:paraId="42DF67E8" w14:textId="1CE59D03" w:rsidR="00CC002D" w:rsidRPr="00D00A0B" w:rsidRDefault="004119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5)</w:t>
      </w:r>
      <w:r w:rsidR="00CC002D" w:rsidRPr="00D00A0B">
        <w:rPr>
          <w:rFonts w:ascii="Arial" w:hAnsi="Arial" w:cs="Arial"/>
          <w:sz w:val="24"/>
          <w:szCs w:val="24"/>
        </w:rPr>
        <w:t xml:space="preserve"> Právní vztahy účastníků se řídí platnou právní úpravu ČR, zejména zákonem č. 89/2012 Sb. – občanským zákoníkem v platném znění.</w:t>
      </w:r>
    </w:p>
    <w:p w14:paraId="546A7145" w14:textId="05A89C1E" w:rsidR="00CC002D" w:rsidRPr="00D00A0B" w:rsidRDefault="004119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lastRenderedPageBreak/>
        <w:t>6)</w:t>
      </w:r>
      <w:r w:rsidR="00CC002D" w:rsidRPr="00D00A0B">
        <w:rPr>
          <w:rFonts w:ascii="Arial" w:hAnsi="Arial" w:cs="Arial"/>
          <w:sz w:val="24"/>
          <w:szCs w:val="24"/>
        </w:rPr>
        <w:t xml:space="preserve"> Tuto smlouvu je možno měnit a doplňovat jen na základě písemných a postupně číslovaných dodatků, po dohodě smluvních stran s výjimkou článku II., bodu </w:t>
      </w:r>
      <w:proofErr w:type="gramStart"/>
      <w:r w:rsidR="00CC002D" w:rsidRPr="00D00A0B">
        <w:rPr>
          <w:rFonts w:ascii="Arial" w:hAnsi="Arial" w:cs="Arial"/>
          <w:sz w:val="24"/>
          <w:szCs w:val="24"/>
        </w:rPr>
        <w:t>3..</w:t>
      </w:r>
      <w:proofErr w:type="gramEnd"/>
    </w:p>
    <w:p w14:paraId="13D4EFC1" w14:textId="10D369FE" w:rsidR="00CC002D" w:rsidRPr="00D00A0B" w:rsidRDefault="004119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7)</w:t>
      </w:r>
      <w:r w:rsidR="00CC002D" w:rsidRPr="00D00A0B">
        <w:rPr>
          <w:rFonts w:ascii="Arial" w:hAnsi="Arial" w:cs="Arial"/>
          <w:sz w:val="24"/>
          <w:szCs w:val="24"/>
        </w:rPr>
        <w:t xml:space="preserve"> Tato smlouva nabývá platnosti dnem jejího podpisu oběma smluvními stranami a účinnosti </w:t>
      </w:r>
      <w:r w:rsidR="007D2500">
        <w:rPr>
          <w:rFonts w:ascii="Arial" w:hAnsi="Arial" w:cs="Arial"/>
          <w:sz w:val="24"/>
          <w:szCs w:val="24"/>
        </w:rPr>
        <w:t>nejdříve</w:t>
      </w:r>
      <w:r w:rsidR="007D2500" w:rsidRPr="00D00A0B">
        <w:rPr>
          <w:rFonts w:ascii="Arial" w:hAnsi="Arial" w:cs="Arial"/>
          <w:sz w:val="24"/>
          <w:szCs w:val="24"/>
        </w:rPr>
        <w:t xml:space="preserve"> </w:t>
      </w:r>
      <w:r w:rsidR="00CC002D" w:rsidRPr="00D00A0B">
        <w:rPr>
          <w:rFonts w:ascii="Arial" w:hAnsi="Arial" w:cs="Arial"/>
          <w:sz w:val="24"/>
          <w:szCs w:val="24"/>
        </w:rPr>
        <w:t xml:space="preserve">dnem </w:t>
      </w:r>
      <w:r w:rsidR="00CC002D" w:rsidRPr="00D00A0B">
        <w:rPr>
          <w:rFonts w:ascii="Arial" w:hAnsi="Arial" w:cs="Arial"/>
          <w:b/>
          <w:bCs/>
          <w:sz w:val="24"/>
          <w:szCs w:val="24"/>
        </w:rPr>
        <w:t>uveřejnění v Registru smluv dle Zákona č. 340/2022 Sb. o registru smluv</w:t>
      </w:r>
      <w:r w:rsidR="00CC002D" w:rsidRPr="00D00A0B">
        <w:rPr>
          <w:rFonts w:ascii="Arial" w:hAnsi="Arial" w:cs="Arial"/>
          <w:sz w:val="24"/>
          <w:szCs w:val="24"/>
        </w:rPr>
        <w:t>.</w:t>
      </w:r>
      <w:r w:rsidR="007D2500">
        <w:rPr>
          <w:rFonts w:ascii="Arial" w:hAnsi="Arial" w:cs="Arial"/>
          <w:sz w:val="24"/>
          <w:szCs w:val="24"/>
        </w:rPr>
        <w:t xml:space="preserve"> Povinnost zveřejnění smlouvy mají obě smluvní strany.</w:t>
      </w:r>
    </w:p>
    <w:p w14:paraId="3D3A0B24" w14:textId="763EC8E7" w:rsidR="00CC002D" w:rsidRPr="007D2500" w:rsidRDefault="001405C3" w:rsidP="00CC002D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D00A0B">
        <w:rPr>
          <w:rFonts w:ascii="Arial" w:hAnsi="Arial" w:cs="Arial"/>
          <w:sz w:val="24"/>
          <w:szCs w:val="24"/>
        </w:rPr>
        <w:t>8)</w:t>
      </w:r>
      <w:r w:rsidR="00CC002D" w:rsidRPr="00D00A0B">
        <w:rPr>
          <w:rFonts w:ascii="Arial" w:hAnsi="Arial" w:cs="Arial"/>
          <w:sz w:val="24"/>
          <w:szCs w:val="24"/>
        </w:rPr>
        <w:t xml:space="preserve"> Účastníci smlouvy prohlašují, že si smlouvu přečetli, jejímu obsahu rozumí, souhlasí </w:t>
      </w:r>
      <w:r w:rsidR="00CC002D" w:rsidRPr="007D2500">
        <w:rPr>
          <w:rFonts w:ascii="Arial" w:hAnsi="Arial" w:cs="Arial"/>
          <w:sz w:val="24"/>
          <w:szCs w:val="24"/>
        </w:rPr>
        <w:t>s ním a svoji svobodnou a pravou vůli stvrzují svým podpisem na této smlouvě.</w:t>
      </w:r>
    </w:p>
    <w:p w14:paraId="15175FA4" w14:textId="77777777" w:rsidR="007D2500" w:rsidRPr="007D2500" w:rsidRDefault="001405C3" w:rsidP="007D2500">
      <w:pPr>
        <w:ind w:left="284" w:hanging="426"/>
        <w:jc w:val="both"/>
        <w:rPr>
          <w:rFonts w:ascii="Arial" w:hAnsi="Arial" w:cs="Arial"/>
          <w:sz w:val="24"/>
          <w:szCs w:val="24"/>
        </w:rPr>
      </w:pPr>
      <w:r w:rsidRPr="007D2500">
        <w:rPr>
          <w:rFonts w:ascii="Arial" w:hAnsi="Arial" w:cs="Arial"/>
          <w:sz w:val="24"/>
          <w:szCs w:val="24"/>
        </w:rPr>
        <w:t>9)</w:t>
      </w:r>
      <w:r w:rsidR="00CC002D" w:rsidRPr="007D2500">
        <w:rPr>
          <w:rFonts w:ascii="Arial" w:hAnsi="Arial" w:cs="Arial"/>
          <w:sz w:val="24"/>
          <w:szCs w:val="24"/>
        </w:rPr>
        <w:t xml:space="preserve"> Tato smlouva se vyhotovuje ve čtyřech exemplářích, z nichž každá smluvní strana obdrží po dvou vyhotoveních.</w:t>
      </w:r>
    </w:p>
    <w:p w14:paraId="25D7ACC4" w14:textId="7133CEA3" w:rsidR="00AD1580" w:rsidRDefault="001405C3" w:rsidP="00AD1580">
      <w:pPr>
        <w:ind w:left="284" w:hanging="426"/>
        <w:jc w:val="both"/>
        <w:rPr>
          <w:rFonts w:ascii="Arial" w:hAnsi="Arial" w:cs="Arial"/>
          <w:sz w:val="24"/>
          <w:szCs w:val="24"/>
          <w:lang w:eastAsia="cs-CZ"/>
        </w:rPr>
      </w:pPr>
      <w:r w:rsidRPr="007D2500">
        <w:rPr>
          <w:rFonts w:ascii="Arial" w:hAnsi="Arial" w:cs="Arial"/>
          <w:sz w:val="24"/>
          <w:szCs w:val="24"/>
          <w:lang w:eastAsia="cs-CZ"/>
        </w:rPr>
        <w:t>1</w:t>
      </w:r>
      <w:r w:rsidR="0028327A" w:rsidRPr="007D2500">
        <w:rPr>
          <w:rFonts w:ascii="Arial" w:hAnsi="Arial" w:cs="Arial"/>
          <w:sz w:val="24"/>
          <w:szCs w:val="24"/>
          <w:lang w:eastAsia="cs-CZ"/>
        </w:rPr>
        <w:t>0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) Osoby oprávněné jednat za pronajímatele jsou: </w:t>
      </w:r>
      <w:r w:rsidR="00717162" w:rsidRPr="007D2500">
        <w:rPr>
          <w:rFonts w:ascii="Arial" w:hAnsi="Arial" w:cs="Arial"/>
          <w:b/>
          <w:sz w:val="24"/>
          <w:szCs w:val="24"/>
          <w:lang w:eastAsia="cs-CZ"/>
        </w:rPr>
        <w:t>In</w:t>
      </w:r>
      <w:r w:rsidR="009165E3" w:rsidRPr="007D2500">
        <w:rPr>
          <w:rFonts w:ascii="Arial" w:hAnsi="Arial" w:cs="Arial"/>
          <w:b/>
          <w:sz w:val="24"/>
          <w:szCs w:val="24"/>
          <w:lang w:eastAsia="cs-CZ"/>
        </w:rPr>
        <w:t xml:space="preserve">g. </w:t>
      </w:r>
      <w:r w:rsidR="00717162" w:rsidRPr="007D2500">
        <w:rPr>
          <w:rFonts w:ascii="Arial" w:hAnsi="Arial" w:cs="Arial"/>
          <w:b/>
          <w:sz w:val="24"/>
          <w:szCs w:val="24"/>
          <w:lang w:eastAsia="cs-CZ"/>
        </w:rPr>
        <w:t>Ivo Kornatovský</w:t>
      </w:r>
      <w:r w:rsidR="009165E3" w:rsidRPr="007D2500">
        <w:rPr>
          <w:rFonts w:ascii="Arial" w:hAnsi="Arial" w:cs="Arial"/>
          <w:b/>
          <w:sz w:val="24"/>
          <w:szCs w:val="24"/>
          <w:lang w:eastAsia="cs-CZ"/>
        </w:rPr>
        <w:t>,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 vedoucí C</w:t>
      </w:r>
      <w:r w:rsidR="00D7520C" w:rsidRPr="007D2500">
        <w:rPr>
          <w:rFonts w:ascii="Arial" w:hAnsi="Arial" w:cs="Arial"/>
          <w:sz w:val="24"/>
          <w:szCs w:val="24"/>
          <w:lang w:eastAsia="cs-CZ"/>
        </w:rPr>
        <w:t>SD NTM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 Plasy,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telefon: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+420 77</w:t>
      </w:r>
      <w:r w:rsidR="00D77C14" w:rsidRPr="007D2500">
        <w:rPr>
          <w:rFonts w:ascii="Arial" w:hAnsi="Arial" w:cs="Arial"/>
          <w:sz w:val="24"/>
          <w:szCs w:val="24"/>
          <w:lang w:eastAsia="cs-CZ"/>
        </w:rPr>
        <w:t>8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> </w:t>
      </w:r>
      <w:r w:rsidR="00D77C14" w:rsidRPr="007D2500">
        <w:rPr>
          <w:rFonts w:ascii="Arial" w:hAnsi="Arial" w:cs="Arial"/>
          <w:sz w:val="24"/>
          <w:szCs w:val="24"/>
          <w:lang w:eastAsia="cs-CZ"/>
        </w:rPr>
        <w:t>40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1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77C14" w:rsidRPr="007D2500">
        <w:rPr>
          <w:rFonts w:ascii="Arial" w:hAnsi="Arial" w:cs="Arial"/>
          <w:sz w:val="24"/>
          <w:szCs w:val="24"/>
          <w:lang w:eastAsia="cs-CZ"/>
        </w:rPr>
        <w:t>219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,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e-mail: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ivo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>.ko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>rnatovsky</w:t>
      </w:r>
      <w:bookmarkStart w:id="1" w:name="_Hlk50033128"/>
      <w:r w:rsidR="009165E3" w:rsidRPr="007D2500">
        <w:rPr>
          <w:rFonts w:ascii="Arial" w:hAnsi="Arial" w:cs="Arial"/>
          <w:sz w:val="24"/>
          <w:szCs w:val="24"/>
          <w:lang w:eastAsia="cs-CZ"/>
        </w:rPr>
        <w:t>@</w:t>
      </w:r>
      <w:bookmarkEnd w:id="1"/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ntm.cz. </w:t>
      </w:r>
    </w:p>
    <w:p w14:paraId="5AC3CB03" w14:textId="7A65F579" w:rsidR="009165E3" w:rsidRPr="007D2500" w:rsidRDefault="00AD1580" w:rsidP="00AD1580">
      <w:pPr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11)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Osoby oprávněné jednat za nájemce jsou: </w:t>
      </w:r>
      <w:r w:rsidR="007D2500" w:rsidRPr="007D2500">
        <w:rPr>
          <w:rFonts w:ascii="Arial" w:hAnsi="Arial" w:cs="Arial"/>
          <w:sz w:val="24"/>
          <w:szCs w:val="24"/>
          <w:highlight w:val="yellow"/>
          <w:lang w:eastAsia="cs-CZ"/>
        </w:rPr>
        <w:t>_______________________________</w:t>
      </w:r>
      <w:proofErr w:type="gramStart"/>
      <w:r w:rsidR="007D2500" w:rsidRPr="007D2500">
        <w:rPr>
          <w:rFonts w:ascii="Arial" w:hAnsi="Arial" w:cs="Arial"/>
          <w:sz w:val="24"/>
          <w:szCs w:val="24"/>
          <w:highlight w:val="yellow"/>
          <w:lang w:eastAsia="cs-CZ"/>
        </w:rPr>
        <w:t>_,</w:t>
      </w:r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gramEnd"/>
      <w:r w:rsidR="00717162" w:rsidRPr="007D2500">
        <w:rPr>
          <w:rFonts w:ascii="Arial" w:hAnsi="Arial" w:cs="Arial"/>
          <w:sz w:val="24"/>
          <w:szCs w:val="24"/>
          <w:lang w:eastAsia="cs-CZ"/>
        </w:rPr>
        <w:t xml:space="preserve"> 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telefon: </w:t>
      </w:r>
      <w:r w:rsidR="007D2500" w:rsidRPr="007D2500">
        <w:rPr>
          <w:rFonts w:ascii="Arial" w:hAnsi="Arial" w:cs="Arial"/>
          <w:sz w:val="24"/>
          <w:szCs w:val="24"/>
          <w:highlight w:val="yellow"/>
          <w:lang w:eastAsia="cs-CZ"/>
        </w:rPr>
        <w:t>______________</w:t>
      </w:r>
      <w:r w:rsidR="007D2500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9165E3" w:rsidRPr="007D2500">
        <w:rPr>
          <w:rFonts w:ascii="Arial" w:hAnsi="Arial" w:cs="Arial"/>
          <w:sz w:val="24"/>
          <w:szCs w:val="24"/>
          <w:lang w:eastAsia="cs-CZ"/>
        </w:rPr>
        <w:t xml:space="preserve">e-mail: </w:t>
      </w:r>
      <w:r w:rsidR="007D2500" w:rsidRPr="007D2500">
        <w:rPr>
          <w:rFonts w:ascii="Arial" w:hAnsi="Arial" w:cs="Arial"/>
          <w:sz w:val="24"/>
          <w:szCs w:val="24"/>
          <w:highlight w:val="yellow"/>
          <w:lang w:eastAsia="cs-CZ"/>
        </w:rPr>
        <w:t>_________________________________</w:t>
      </w:r>
    </w:p>
    <w:p w14:paraId="4900FB85" w14:textId="59902136" w:rsidR="009165E3" w:rsidRPr="007D2500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>Přílohy:</w:t>
      </w:r>
    </w:p>
    <w:p w14:paraId="45BDFAAD" w14:textId="12B6E92F" w:rsidR="009165E3" w:rsidRPr="00AD1580" w:rsidRDefault="009165E3" w:rsidP="009165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>Příloha č. 1 – Specifikace prostoru – je nedílnou součástí Smlouvy</w:t>
      </w:r>
      <w:r w:rsidR="00A62A66"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 je ke </w:t>
      </w:r>
      <w:r w:rsidR="00A62A66"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Smlouvě připojena</w:t>
      </w:r>
      <w:r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17EC8568" w14:textId="69BB64F7" w:rsidR="00A62A66" w:rsidRPr="00AD1580" w:rsidRDefault="009165E3" w:rsidP="00A62A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2 </w:t>
      </w:r>
      <w:r w:rsidR="00A62A66"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–</w:t>
      </w:r>
      <w:r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A62A66"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Protokol o předání a převzetí prostor – je nedílnou součástí Smlouvy a není ke smlouvě pevně připojen.</w:t>
      </w:r>
    </w:p>
    <w:p w14:paraId="29EAF43D" w14:textId="54B2A5B5" w:rsidR="00A62A66" w:rsidRPr="00AD1580" w:rsidRDefault="00A62A66" w:rsidP="00A62A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Příloha č. 3 – Provozní řád národního technického muzea – je nedílnou součástí Smlouvy a není ke smlouvě pevně připojen.</w:t>
      </w:r>
    </w:p>
    <w:p w14:paraId="67B44C96" w14:textId="2A5B31D3" w:rsidR="00A62A66" w:rsidRPr="00AD1580" w:rsidRDefault="00A62A66" w:rsidP="00A62A6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D1580">
        <w:rPr>
          <w:rFonts w:ascii="Arial" w:eastAsia="Times New Roman" w:hAnsi="Arial" w:cs="Arial"/>
          <w:b/>
          <w:sz w:val="24"/>
          <w:szCs w:val="24"/>
          <w:lang w:eastAsia="cs-CZ"/>
        </w:rPr>
        <w:t>Příloha č. 4 – Projekt služeb – je nedílnou součástí Smlouvy a není ke smlouvě pevně připojen.</w:t>
      </w:r>
    </w:p>
    <w:p w14:paraId="71A1A103" w14:textId="344FA118" w:rsidR="00D00A0B" w:rsidRPr="007D2500" w:rsidRDefault="00503404" w:rsidP="009165E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5 – Situační plán </w:t>
      </w:r>
      <w:proofErr w:type="gramStart"/>
      <w:r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>prostor - je</w:t>
      </w:r>
      <w:proofErr w:type="gramEnd"/>
      <w:r w:rsidRPr="007D250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nedílnou součástí Smlouvy a je ke smlouvě pevně připojen.</w:t>
      </w:r>
    </w:p>
    <w:p w14:paraId="4C3FF4B1" w14:textId="77777777" w:rsidR="00A41F2A" w:rsidRDefault="00A41F2A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D8AA794" w14:textId="1D7FD5F6" w:rsidR="00AD1580" w:rsidRDefault="009165E3" w:rsidP="009165E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V Praze dne 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  <w:r w:rsidR="00503404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         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3404"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 xml:space="preserve">    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V 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1D2487F0" w14:textId="77777777" w:rsidR="00A41F2A" w:rsidRDefault="00A41F2A" w:rsidP="009165E3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32B4858" w14:textId="16D7B77F" w:rsidR="002C29D6" w:rsidRPr="007D2500" w:rsidRDefault="009165E3" w:rsidP="009165E3">
      <w:pPr>
        <w:rPr>
          <w:rFonts w:ascii="Arial" w:hAnsi="Arial" w:cs="Arial"/>
          <w:color w:val="000000"/>
          <w:sz w:val="24"/>
          <w:szCs w:val="24"/>
        </w:rPr>
      </w:pPr>
      <w:r w:rsidRPr="00D00A0B">
        <w:rPr>
          <w:rFonts w:ascii="Arial" w:eastAsia="Times New Roman" w:hAnsi="Arial" w:cs="Arial"/>
          <w:sz w:val="24"/>
          <w:szCs w:val="24"/>
          <w:lang w:eastAsia="cs-CZ"/>
        </w:rPr>
        <w:t>_____________________________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__________________________</w:t>
      </w:r>
      <w:r w:rsidR="00AD1580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t>_</w:t>
      </w:r>
      <w:r w:rsidRPr="00D00A0B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             pronajímatel </w:t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  nájemce</w:t>
      </w:r>
      <w:r w:rsidRPr="00D00A0B">
        <w:rPr>
          <w:rFonts w:ascii="Arial" w:eastAsia="Times New Roman" w:hAnsi="Arial" w:cs="Arial"/>
          <w:b/>
          <w:sz w:val="24"/>
          <w:szCs w:val="24"/>
          <w:lang w:eastAsia="cs-CZ"/>
        </w:rPr>
        <w:br/>
      </w:r>
      <w:r w:rsidRPr="007D2500">
        <w:rPr>
          <w:rFonts w:ascii="Arial" w:eastAsia="Times New Roman" w:hAnsi="Arial" w:cs="Arial"/>
          <w:sz w:val="24"/>
          <w:szCs w:val="24"/>
          <w:lang w:eastAsia="cs-CZ"/>
        </w:rPr>
        <w:t xml:space="preserve">    Národní technické muzeum                                                               </w:t>
      </w:r>
      <w:r w:rsidRPr="007D2500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           Mgr. </w:t>
      </w:r>
      <w:r w:rsidR="006C0A56">
        <w:rPr>
          <w:rFonts w:ascii="Arial" w:hAnsi="Arial" w:cs="Arial"/>
          <w:color w:val="000000"/>
          <w:sz w:val="24"/>
          <w:szCs w:val="24"/>
        </w:rPr>
        <w:t>Karel Ksandr</w:t>
      </w:r>
    </w:p>
    <w:p w14:paraId="202B7CB7" w14:textId="192AF812" w:rsidR="009225E0" w:rsidRDefault="007D2500" w:rsidP="009165E3">
      <w:pPr>
        <w:rPr>
          <w:rFonts w:ascii="Arial" w:hAnsi="Arial" w:cs="Arial"/>
          <w:color w:val="000000"/>
          <w:sz w:val="24"/>
          <w:szCs w:val="24"/>
        </w:rPr>
      </w:pPr>
      <w:r w:rsidRPr="007D2500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126847616"/>
      <w:r w:rsidR="006C0A56">
        <w:rPr>
          <w:rFonts w:ascii="Arial" w:hAnsi="Arial" w:cs="Arial"/>
          <w:color w:val="000000"/>
          <w:sz w:val="24"/>
          <w:szCs w:val="24"/>
        </w:rPr>
        <w:t xml:space="preserve">          Generální ředitel </w:t>
      </w:r>
    </w:p>
    <w:p w14:paraId="4D04558F" w14:textId="77777777" w:rsidR="0046274C" w:rsidRDefault="0046274C" w:rsidP="009165E3">
      <w:pPr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14:paraId="2516CAA0" w14:textId="77777777" w:rsidR="0046274C" w:rsidRDefault="0046274C" w:rsidP="009165E3">
      <w:pPr>
        <w:rPr>
          <w:rFonts w:ascii="Arial" w:eastAsia="Calibri" w:hAnsi="Arial" w:cs="Arial"/>
          <w:b/>
          <w:sz w:val="24"/>
          <w:szCs w:val="24"/>
          <w:u w:val="single"/>
          <w:lang w:eastAsia="cs-CZ"/>
        </w:rPr>
      </w:pPr>
    </w:p>
    <w:p w14:paraId="59859F37" w14:textId="77777777" w:rsidR="00A00312" w:rsidRPr="00A00312" w:rsidRDefault="00A00312" w:rsidP="00A00312">
      <w:pPr>
        <w:ind w:left="6372" w:firstLine="708"/>
        <w:rPr>
          <w:rFonts w:ascii="Arial" w:eastAsia="Calibri" w:hAnsi="Arial" w:cs="Arial"/>
          <w:sz w:val="24"/>
          <w:szCs w:val="24"/>
          <w:lang w:eastAsia="cs-CZ"/>
        </w:rPr>
      </w:pPr>
      <w:r w:rsidRPr="00A00312">
        <w:rPr>
          <w:rFonts w:ascii="Arial" w:eastAsia="Calibri" w:hAnsi="Arial" w:cs="Arial"/>
          <w:sz w:val="24"/>
          <w:szCs w:val="24"/>
          <w:lang w:eastAsia="cs-CZ"/>
        </w:rPr>
        <w:t>Příloha č. 1</w:t>
      </w:r>
    </w:p>
    <w:p w14:paraId="626CEC59" w14:textId="1AAB454B" w:rsidR="00A62B42" w:rsidRDefault="00503404" w:rsidP="00CD7B4F">
      <w:pPr>
        <w:ind w:left="2124" w:firstLine="708"/>
        <w:rPr>
          <w:rFonts w:ascii="Arial" w:eastAsia="Calibri" w:hAnsi="Arial" w:cs="Arial"/>
          <w:b/>
          <w:sz w:val="20"/>
          <w:szCs w:val="20"/>
          <w:lang w:eastAsia="cs-CZ"/>
        </w:rPr>
      </w:pPr>
      <w:r w:rsidRPr="001868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Specifik</w:t>
      </w:r>
      <w:r w:rsidR="00A003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ace</w:t>
      </w:r>
      <w:r w:rsidRPr="001868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 xml:space="preserve"> prostor</w:t>
      </w:r>
      <w:r w:rsidR="00A00312">
        <w:rPr>
          <w:rFonts w:ascii="Arial" w:eastAsia="Calibri" w:hAnsi="Arial" w:cs="Arial"/>
          <w:b/>
          <w:sz w:val="24"/>
          <w:szCs w:val="24"/>
          <w:u w:val="single"/>
          <w:lang w:eastAsia="cs-CZ"/>
        </w:rPr>
        <w:t>u</w:t>
      </w:r>
    </w:p>
    <w:p w14:paraId="39F07181" w14:textId="378DFDFA" w:rsidR="00C70604" w:rsidRPr="00D00A0B" w:rsidRDefault="00503404" w:rsidP="00CD7B4F">
      <w:pPr>
        <w:jc w:val="both"/>
        <w:rPr>
          <w:rFonts w:ascii="Arial" w:hAnsi="Arial" w:cs="Arial"/>
        </w:rPr>
      </w:pP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Nebytový prostor 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 xml:space="preserve">s přilehlou venkovní plochou 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se nachází 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>v</w:t>
      </w:r>
      <w:r w:rsidR="009225E0">
        <w:rPr>
          <w:rFonts w:ascii="Arial" w:eastAsia="Calibri" w:hAnsi="Arial" w:cs="Arial"/>
          <w:b/>
          <w:sz w:val="20"/>
          <w:szCs w:val="20"/>
          <w:lang w:eastAsia="cs-CZ"/>
        </w:rPr>
        <w:t xml:space="preserve"> areálu Centra stavitelského dědictví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 xml:space="preserve"> Národního technického muzea v Plasích, v část</w:t>
      </w:r>
      <w:r w:rsidR="009B5408">
        <w:rPr>
          <w:rFonts w:ascii="Arial" w:eastAsia="Calibri" w:hAnsi="Arial" w:cs="Arial"/>
          <w:b/>
          <w:sz w:val="20"/>
          <w:szCs w:val="20"/>
          <w:lang w:eastAsia="cs-CZ"/>
        </w:rPr>
        <w:t>i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 xml:space="preserve"> Hospodářský </w:t>
      </w:r>
      <w:proofErr w:type="gramStart"/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>dvůr - O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>patsk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>á</w:t>
      </w:r>
      <w:proofErr w:type="gramEnd"/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 konírn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>a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 </w:t>
      </w:r>
      <w:r w:rsidR="00ED54C1">
        <w:rPr>
          <w:rFonts w:ascii="Arial" w:eastAsia="Calibri" w:hAnsi="Arial" w:cs="Arial"/>
          <w:b/>
          <w:sz w:val="20"/>
          <w:szCs w:val="20"/>
          <w:lang w:eastAsia="cs-CZ"/>
        </w:rPr>
        <w:t xml:space="preserve">- 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na adrese Plasy, Pivovarská </w:t>
      </w:r>
      <w:r w:rsidR="00D7520C" w:rsidRPr="00186812">
        <w:rPr>
          <w:rFonts w:ascii="Arial" w:eastAsia="Calibri" w:hAnsi="Arial" w:cs="Arial"/>
          <w:b/>
          <w:sz w:val="20"/>
          <w:szCs w:val="20"/>
          <w:lang w:eastAsia="cs-CZ"/>
        </w:rPr>
        <w:t>6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, PSČ 331 01, parcelní číslo </w:t>
      </w:r>
      <w:r w:rsidR="00D7520C" w:rsidRPr="00186812">
        <w:rPr>
          <w:rFonts w:ascii="Arial" w:eastAsia="Calibri" w:hAnsi="Arial" w:cs="Arial"/>
          <w:b/>
          <w:sz w:val="20"/>
          <w:szCs w:val="20"/>
          <w:lang w:eastAsia="cs-CZ"/>
        </w:rPr>
        <w:t>7/2</w:t>
      </w:r>
      <w:r w:rsidRPr="00186812">
        <w:rPr>
          <w:rFonts w:ascii="Arial" w:eastAsia="Calibri" w:hAnsi="Arial" w:cs="Arial"/>
          <w:b/>
          <w:sz w:val="20"/>
          <w:szCs w:val="20"/>
          <w:lang w:eastAsia="cs-CZ"/>
        </w:rPr>
        <w:t xml:space="preserve">, katastrální území Plasy, obec Plasy, LV </w:t>
      </w:r>
      <w:r w:rsidR="00D7520C" w:rsidRPr="00186812">
        <w:rPr>
          <w:rFonts w:ascii="Arial" w:eastAsia="Calibri" w:hAnsi="Arial" w:cs="Arial"/>
          <w:b/>
          <w:sz w:val="20"/>
          <w:szCs w:val="20"/>
          <w:lang w:eastAsia="cs-CZ"/>
        </w:rPr>
        <w:t>2013</w:t>
      </w:r>
      <w:r w:rsidR="00972B24">
        <w:rPr>
          <w:rFonts w:ascii="Arial" w:eastAsia="Calibri" w:hAnsi="Arial" w:cs="Arial"/>
          <w:b/>
          <w:sz w:val="20"/>
          <w:szCs w:val="20"/>
          <w:lang w:eastAsia="cs-CZ"/>
        </w:rPr>
        <w:t>, zkolaudovaný k uvedenému účelu užívání.</w:t>
      </w:r>
      <w:bookmarkEnd w:id="2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9"/>
        <w:gridCol w:w="1562"/>
        <w:gridCol w:w="5039"/>
      </w:tblGrid>
      <w:tr w:rsidR="00C70604" w:rsidRPr="00D00A0B" w14:paraId="40462F91" w14:textId="77777777" w:rsidTr="00C70604">
        <w:trPr>
          <w:trHeight w:val="319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F25BF" w14:textId="77777777" w:rsidR="00C70604" w:rsidRPr="00D00A0B" w:rsidRDefault="00C7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0997FFF5" w14:textId="77777777" w:rsidR="00C70604" w:rsidRPr="00D00A0B" w:rsidRDefault="00C70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č. místnosti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31F3D" w14:textId="77777777" w:rsidR="00C70604" w:rsidRPr="00D00A0B" w:rsidRDefault="00C706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5123AB4" w14:textId="77777777" w:rsidR="00C70604" w:rsidRPr="00D00A0B" w:rsidRDefault="00C70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plocha (m2)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2F989" w14:textId="77777777" w:rsidR="00C70604" w:rsidRPr="00D00A0B" w:rsidRDefault="00C7060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  <w:p w14:paraId="6B0BD70E" w14:textId="77777777" w:rsidR="00C70604" w:rsidRPr="00D00A0B" w:rsidRDefault="00C706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 xml:space="preserve">  účel</w:t>
            </w:r>
          </w:p>
        </w:tc>
      </w:tr>
      <w:tr w:rsidR="00C70604" w:rsidRPr="00D00A0B" w14:paraId="41D140F1" w14:textId="77777777" w:rsidTr="00C70604">
        <w:trPr>
          <w:trHeight w:val="631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BB4B3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02DDC" w14:textId="2337BF24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0.55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319C5446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9C4F0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E51E46" w14:textId="77777777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763A2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460F99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ŠATNA PERSONÁL</w:t>
            </w:r>
          </w:p>
        </w:tc>
      </w:tr>
      <w:tr w:rsidR="00C70604" w:rsidRPr="00D00A0B" w14:paraId="7BE8C50D" w14:textId="77777777" w:rsidTr="00C70604">
        <w:trPr>
          <w:trHeight w:val="50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527A8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BF2429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0.56</w:t>
            </w:r>
          </w:p>
          <w:p w14:paraId="6ADB0159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A5F8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F1800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E88A0C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04C43A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ÚKLID</w:t>
            </w:r>
          </w:p>
        </w:tc>
      </w:tr>
      <w:tr w:rsidR="00C70604" w:rsidRPr="00D00A0B" w14:paraId="15BD8B1B" w14:textId="77777777" w:rsidTr="00C70604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C77B7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E961DA" w14:textId="0787996B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0.57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AEC7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CE62E" w14:textId="77777777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C273D1E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60698A" w14:textId="77777777" w:rsidR="00C70604" w:rsidRPr="00D00A0B" w:rsidRDefault="00C706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WC MUŽI</w:t>
            </w:r>
          </w:p>
        </w:tc>
      </w:tr>
      <w:tr w:rsidR="00C70604" w:rsidRPr="00D00A0B" w14:paraId="00B8A356" w14:textId="77777777" w:rsidTr="00C70604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E5896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E93ACD" w14:textId="7768E5B9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0.58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188D0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A7232" w14:textId="77777777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EABD1D0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09CF6E5" w14:textId="77777777" w:rsidR="00C70604" w:rsidRPr="00D00A0B" w:rsidRDefault="00C7060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WC ŽENY</w:t>
            </w:r>
          </w:p>
        </w:tc>
      </w:tr>
      <w:tr w:rsidR="00C70604" w:rsidRPr="00D00A0B" w14:paraId="78664F69" w14:textId="77777777" w:rsidTr="009B5408">
        <w:trPr>
          <w:trHeight w:val="608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5EBC2F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63BC8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C102B64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37DEF0C" w14:textId="77777777" w:rsidR="00C70604" w:rsidRDefault="00C70604" w:rsidP="009B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color w:val="00000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ZÁZEMÍ PRO ÚČASTNÍKY VZDĚLÁVÁCÍCH AKCÍ</w:t>
            </w:r>
          </w:p>
          <w:p w14:paraId="64987188" w14:textId="77777777" w:rsidR="009B5408" w:rsidRDefault="009B5408" w:rsidP="009B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(zázemí pro akce konané v prostoru   </w:t>
            </w:r>
          </w:p>
          <w:p w14:paraId="226BC663" w14:textId="77777777" w:rsidR="009B5408" w:rsidRDefault="009B5408" w:rsidP="009B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hospodářského dvora)</w:t>
            </w:r>
          </w:p>
          <w:p w14:paraId="648FB6D7" w14:textId="6BBBE5CC" w:rsidR="009B5408" w:rsidRPr="00D00A0B" w:rsidRDefault="009B5408" w:rsidP="009B5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70604" w:rsidRPr="00D00A0B" w14:paraId="34A203C6" w14:textId="77777777" w:rsidTr="00C70604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7246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89961C" w14:textId="700FA820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0.61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a,</w:t>
            </w:r>
            <w:r w:rsidR="009B54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0A0B"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4B50903B" w14:textId="77777777" w:rsidR="00C70604" w:rsidRPr="00D00A0B" w:rsidRDefault="00C7060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9FC06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23,7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067528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C9467D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PŘÍPRAVNA</w:t>
            </w:r>
          </w:p>
        </w:tc>
      </w:tr>
      <w:tr w:rsidR="00C70604" w:rsidRPr="00D00A0B" w14:paraId="29A4DA7D" w14:textId="77777777" w:rsidTr="00C70604">
        <w:trPr>
          <w:trHeight w:val="290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79F04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1C3F5B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>0.62</w:t>
            </w:r>
          </w:p>
          <w:p w14:paraId="34B77D45" w14:textId="77777777" w:rsidR="00C70604" w:rsidRPr="00D00A0B" w:rsidRDefault="00C706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D999A" w14:textId="77777777" w:rsidR="00C70604" w:rsidRPr="00D00A0B" w:rsidRDefault="00C706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0AAB79" w14:textId="77777777" w:rsidR="00C70604" w:rsidRPr="00D00A0B" w:rsidRDefault="00C70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D00A0B">
              <w:rPr>
                <w:rFonts w:ascii="Arial" w:hAnsi="Arial" w:cs="Arial"/>
              </w:rPr>
              <w:t>8,4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1049D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AFC11" w14:textId="77777777" w:rsidR="00C70604" w:rsidRPr="00D00A0B" w:rsidRDefault="00C706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0A0B">
              <w:rPr>
                <w:rFonts w:ascii="Arial" w:hAnsi="Arial" w:cs="Arial"/>
                <w:sz w:val="20"/>
                <w:szCs w:val="20"/>
              </w:rPr>
              <w:t xml:space="preserve">  SKLAD</w:t>
            </w:r>
          </w:p>
        </w:tc>
      </w:tr>
      <w:tr w:rsidR="00C70604" w:rsidRPr="00D00A0B" w14:paraId="7E955618" w14:textId="77777777" w:rsidTr="008B00A0">
        <w:trPr>
          <w:trHeight w:val="2421"/>
        </w:trPr>
        <w:tc>
          <w:tcPr>
            <w:tcW w:w="1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08EA8" w14:textId="77777777" w:rsidR="009B5408" w:rsidRDefault="009B5408" w:rsidP="009B5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45EBDBC" w14:textId="44C24B0F" w:rsidR="00C70604" w:rsidRPr="00D00A0B" w:rsidRDefault="008B00A0" w:rsidP="009B5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VENKOVNÍ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PLOCHA - </w:t>
            </w:r>
            <w:r w:rsidR="009B5408">
              <w:rPr>
                <w:rFonts w:ascii="Arial" w:hAnsi="Arial" w:cs="Arial"/>
                <w:color w:val="000000"/>
              </w:rPr>
              <w:t>neoznačeno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DE56" w14:textId="77777777" w:rsidR="009B5408" w:rsidRDefault="009B5408" w:rsidP="009B5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31A1A459" w14:textId="6BCDA2DD" w:rsidR="00C70604" w:rsidRPr="00D00A0B" w:rsidRDefault="009B5408" w:rsidP="009B5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6B53EB" w14:textId="77777777" w:rsidR="00C70604" w:rsidRDefault="00C70604" w:rsidP="009B5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14:paraId="64C4975E" w14:textId="6F90AD95" w:rsidR="008B00A0" w:rsidRDefault="008B00A0" w:rsidP="009B5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Před Opatskou stájí (parter) – Dvorek </w:t>
            </w:r>
          </w:p>
          <w:p w14:paraId="212AB603" w14:textId="7E3BEFE2" w:rsidR="009B5408" w:rsidRPr="00D00A0B" w:rsidRDefault="008B00A0" w:rsidP="009B54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9B5408">
              <w:rPr>
                <w:rFonts w:ascii="Arial" w:hAnsi="Arial" w:cs="Arial"/>
                <w:color w:val="000000"/>
              </w:rPr>
              <w:t>enkovní plocha k pronájmu nebytových prostor</w:t>
            </w:r>
            <w:r>
              <w:rPr>
                <w:rFonts w:ascii="Arial" w:hAnsi="Arial" w:cs="Arial"/>
                <w:color w:val="000000"/>
              </w:rPr>
              <w:t xml:space="preserve"> bude dle počasí využita buď v části </w:t>
            </w:r>
            <w:proofErr w:type="spellStart"/>
            <w:r>
              <w:rPr>
                <w:rFonts w:ascii="Arial" w:hAnsi="Arial" w:cs="Arial"/>
                <w:color w:val="000000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Před Opatskou stájí (vpravo od vstupních vrat) nebo v části </w:t>
            </w:r>
            <w:proofErr w:type="spellStart"/>
            <w:r>
              <w:rPr>
                <w:rFonts w:ascii="Arial" w:hAnsi="Arial" w:cs="Arial"/>
                <w:color w:val="000000"/>
              </w:rPr>
              <w:t>ozn</w:t>
            </w:r>
            <w:proofErr w:type="spellEnd"/>
            <w:r>
              <w:rPr>
                <w:rFonts w:ascii="Arial" w:hAnsi="Arial" w:cs="Arial"/>
                <w:color w:val="000000"/>
              </w:rPr>
              <w:t>. Dvorek návazně u vstupních dveří</w:t>
            </w:r>
          </w:p>
        </w:tc>
      </w:tr>
      <w:tr w:rsidR="00C70604" w:rsidRPr="00D00A0B" w14:paraId="26184876" w14:textId="77777777" w:rsidTr="008B00A0">
        <w:trPr>
          <w:trHeight w:val="1959"/>
        </w:trPr>
        <w:tc>
          <w:tcPr>
            <w:tcW w:w="1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F321C" w14:textId="77777777" w:rsidR="008B00A0" w:rsidRDefault="008B00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4EE135A" w14:textId="6C2C32A1" w:rsidR="00C70604" w:rsidRPr="00D00A0B" w:rsidRDefault="00C706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00A0B">
              <w:rPr>
                <w:rFonts w:ascii="Arial" w:hAnsi="Arial" w:cs="Arial"/>
                <w:b/>
                <w:bCs/>
                <w:color w:val="000000"/>
              </w:rPr>
              <w:t>Celk</w:t>
            </w:r>
            <w:r w:rsidR="008B00A0">
              <w:rPr>
                <w:rFonts w:ascii="Arial" w:hAnsi="Arial" w:cs="Arial"/>
                <w:b/>
                <w:bCs/>
                <w:color w:val="000000"/>
              </w:rPr>
              <w:t>ová plocha prostor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F67136" w14:textId="77777777" w:rsidR="00C70604" w:rsidRDefault="00C70604" w:rsidP="008B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C692E8C" w14:textId="540F5DFC" w:rsidR="008B00A0" w:rsidRPr="00D00A0B" w:rsidRDefault="008B00A0" w:rsidP="008B00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160,9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B9C4E" w14:textId="77777777" w:rsidR="00C70604" w:rsidRPr="00D00A0B" w:rsidRDefault="00C706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9240C2" w14:textId="77777777" w:rsidR="00B26247" w:rsidRDefault="00B26247" w:rsidP="00A00312">
      <w:pPr>
        <w:ind w:left="7080"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E5B852B" w14:textId="2FCB2F9D" w:rsidR="00A00312" w:rsidRPr="00A00312" w:rsidRDefault="00A00312" w:rsidP="00A00312">
      <w:pPr>
        <w:ind w:left="7080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00312">
        <w:rPr>
          <w:rFonts w:ascii="Arial" w:eastAsia="Times New Roman" w:hAnsi="Arial" w:cs="Arial"/>
          <w:sz w:val="24"/>
          <w:szCs w:val="24"/>
          <w:lang w:eastAsia="cs-CZ"/>
        </w:rPr>
        <w:t>Příloha č. 5</w:t>
      </w:r>
    </w:p>
    <w:p w14:paraId="44D6508A" w14:textId="6F9734D0" w:rsidR="00433CF3" w:rsidRPr="00186812" w:rsidRDefault="00433CF3" w:rsidP="00B200A9">
      <w:pPr>
        <w:ind w:left="1416" w:firstLine="708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18681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Situační plán nebytových prostor</w:t>
      </w:r>
    </w:p>
    <w:p w14:paraId="6CDCA35C" w14:textId="77777777" w:rsidR="00433CF3" w:rsidRPr="00D00A0B" w:rsidRDefault="00433CF3" w:rsidP="00433CF3">
      <w:pPr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6773E978" w14:textId="59844EF1" w:rsidR="00433CF3" w:rsidRPr="00D00A0B" w:rsidRDefault="00433CF3" w:rsidP="00433CF3">
      <w:pPr>
        <w:rPr>
          <w:rFonts w:ascii="Arial" w:eastAsia="Times New Roman" w:hAnsi="Arial" w:cs="Arial"/>
          <w:b/>
          <w:color w:val="FF0000"/>
          <w:sz w:val="20"/>
          <w:szCs w:val="20"/>
          <w:lang w:eastAsia="cs-CZ"/>
        </w:rPr>
      </w:pPr>
    </w:p>
    <w:p w14:paraId="047BDD36" w14:textId="2D40143D" w:rsidR="00E3155C" w:rsidRPr="00D00A0B" w:rsidRDefault="001407E1" w:rsidP="00503404">
      <w:pPr>
        <w:rPr>
          <w:rFonts w:ascii="Arial" w:eastAsia="Calibri" w:hAnsi="Arial" w:cs="Arial"/>
          <w:b/>
          <w:color w:val="8EAADB" w:themeColor="accent1" w:themeTint="99"/>
          <w:sz w:val="24"/>
          <w:szCs w:val="24"/>
          <w:lang w:eastAsia="cs-CZ"/>
        </w:rPr>
      </w:pPr>
      <w:r>
        <w:rPr>
          <w:rFonts w:ascii="Arial" w:hAnsi="Arial" w:cs="Arial"/>
          <w:noProof/>
        </w:rPr>
        <w:drawing>
          <wp:inline distT="0" distB="0" distL="0" distR="0" wp14:anchorId="459C4D68" wp14:editId="01443B5C">
            <wp:extent cx="4048125" cy="5725920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uační plán NT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2480" cy="573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55C" w:rsidRPr="00D0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F69"/>
    <w:multiLevelType w:val="hybridMultilevel"/>
    <w:tmpl w:val="B56429DA"/>
    <w:lvl w:ilvl="0" w:tplc="E4041494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D522E39"/>
    <w:multiLevelType w:val="hybridMultilevel"/>
    <w:tmpl w:val="71DC683E"/>
    <w:lvl w:ilvl="0" w:tplc="854C137A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3802"/>
    <w:multiLevelType w:val="hybridMultilevel"/>
    <w:tmpl w:val="C26E6732"/>
    <w:lvl w:ilvl="0" w:tplc="04050011">
      <w:start w:val="5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E328F"/>
    <w:multiLevelType w:val="hybridMultilevel"/>
    <w:tmpl w:val="6BD8B0F4"/>
    <w:lvl w:ilvl="0" w:tplc="090430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5EDB"/>
    <w:multiLevelType w:val="hybridMultilevel"/>
    <w:tmpl w:val="E0CC7F72"/>
    <w:lvl w:ilvl="0" w:tplc="27B0CECC">
      <w:start w:val="4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55062"/>
    <w:multiLevelType w:val="hybridMultilevel"/>
    <w:tmpl w:val="3FB2139C"/>
    <w:lvl w:ilvl="0" w:tplc="86108FB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6AC4B66"/>
    <w:multiLevelType w:val="hybridMultilevel"/>
    <w:tmpl w:val="F078EA54"/>
    <w:lvl w:ilvl="0" w:tplc="C31C8C4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A00B53"/>
    <w:multiLevelType w:val="hybridMultilevel"/>
    <w:tmpl w:val="8E0CC744"/>
    <w:lvl w:ilvl="0" w:tplc="D186ACD2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B6"/>
    <w:rsid w:val="000F4058"/>
    <w:rsid w:val="001405C3"/>
    <w:rsid w:val="001407E1"/>
    <w:rsid w:val="001725DD"/>
    <w:rsid w:val="00172A8B"/>
    <w:rsid w:val="00186812"/>
    <w:rsid w:val="001A3630"/>
    <w:rsid w:val="001F4A3C"/>
    <w:rsid w:val="0028327A"/>
    <w:rsid w:val="002C29D6"/>
    <w:rsid w:val="00320F92"/>
    <w:rsid w:val="0036062E"/>
    <w:rsid w:val="003779F6"/>
    <w:rsid w:val="00386F21"/>
    <w:rsid w:val="003F17DA"/>
    <w:rsid w:val="004119C3"/>
    <w:rsid w:val="00412D26"/>
    <w:rsid w:val="00433CF3"/>
    <w:rsid w:val="0046274C"/>
    <w:rsid w:val="00495C22"/>
    <w:rsid w:val="004B0D48"/>
    <w:rsid w:val="00503404"/>
    <w:rsid w:val="00506415"/>
    <w:rsid w:val="0051646D"/>
    <w:rsid w:val="005A4802"/>
    <w:rsid w:val="005F0DB6"/>
    <w:rsid w:val="006A1939"/>
    <w:rsid w:val="006C0A56"/>
    <w:rsid w:val="006C2AEE"/>
    <w:rsid w:val="006C5034"/>
    <w:rsid w:val="00713B8A"/>
    <w:rsid w:val="00717162"/>
    <w:rsid w:val="00721955"/>
    <w:rsid w:val="007309D9"/>
    <w:rsid w:val="007455E3"/>
    <w:rsid w:val="007729CE"/>
    <w:rsid w:val="007A1BBD"/>
    <w:rsid w:val="007D2500"/>
    <w:rsid w:val="00842915"/>
    <w:rsid w:val="008B00A0"/>
    <w:rsid w:val="008B57F5"/>
    <w:rsid w:val="009165E3"/>
    <w:rsid w:val="009225E0"/>
    <w:rsid w:val="009248A5"/>
    <w:rsid w:val="00972B24"/>
    <w:rsid w:val="009A45CC"/>
    <w:rsid w:val="009B5408"/>
    <w:rsid w:val="009F3859"/>
    <w:rsid w:val="00A00312"/>
    <w:rsid w:val="00A41F2A"/>
    <w:rsid w:val="00A62A66"/>
    <w:rsid w:val="00A62B42"/>
    <w:rsid w:val="00A754FD"/>
    <w:rsid w:val="00A8178E"/>
    <w:rsid w:val="00AB2898"/>
    <w:rsid w:val="00AB6376"/>
    <w:rsid w:val="00AC057E"/>
    <w:rsid w:val="00AD1580"/>
    <w:rsid w:val="00AF01FD"/>
    <w:rsid w:val="00B200A9"/>
    <w:rsid w:val="00B26247"/>
    <w:rsid w:val="00B7419A"/>
    <w:rsid w:val="00C63DF7"/>
    <w:rsid w:val="00C70604"/>
    <w:rsid w:val="00CC002D"/>
    <w:rsid w:val="00CD7B4F"/>
    <w:rsid w:val="00CF7D29"/>
    <w:rsid w:val="00D00A0B"/>
    <w:rsid w:val="00D7520C"/>
    <w:rsid w:val="00D77C14"/>
    <w:rsid w:val="00E25ABC"/>
    <w:rsid w:val="00E3155C"/>
    <w:rsid w:val="00E45AEA"/>
    <w:rsid w:val="00E63CCB"/>
    <w:rsid w:val="00E74686"/>
    <w:rsid w:val="00E76AF4"/>
    <w:rsid w:val="00ED54C1"/>
    <w:rsid w:val="00FA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06D7"/>
  <w15:chartTrackingRefBased/>
  <w15:docId w15:val="{58DCDBF4-F815-4568-8BBA-26FC0E6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5E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9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165E3"/>
    <w:pPr>
      <w:spacing w:after="0" w:line="240" w:lineRule="auto"/>
    </w:pPr>
    <w:rPr>
      <w:rFonts w:ascii="Calibri" w:eastAsia="Times New Roman" w:hAnsi="Calibri" w:cs="Consolas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65E3"/>
    <w:rPr>
      <w:rFonts w:ascii="Calibri" w:eastAsia="Times New Roman" w:hAnsi="Calibri" w:cs="Consolas"/>
      <w:szCs w:val="21"/>
      <w:lang w:eastAsia="cs-CZ"/>
    </w:rPr>
  </w:style>
  <w:style w:type="paragraph" w:styleId="Bezmezer">
    <w:name w:val="No Spacing"/>
    <w:uiPriority w:val="1"/>
    <w:qFormat/>
    <w:rsid w:val="009165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5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2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89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248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48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48A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48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48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94CC-93C0-4417-B5A6-7CCE7F09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2357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Vičar</dc:creator>
  <cp:keywords/>
  <dc:description/>
  <cp:lastModifiedBy>Dušek Adam</cp:lastModifiedBy>
  <cp:revision>2</cp:revision>
  <cp:lastPrinted>2024-01-18T08:22:00Z</cp:lastPrinted>
  <dcterms:created xsi:type="dcterms:W3CDTF">2024-03-11T12:04:00Z</dcterms:created>
  <dcterms:modified xsi:type="dcterms:W3CDTF">2024-03-11T12:04:00Z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louvaCislo">
    <vt:lpwstr>ČÍSLO SMLOUVY</vt:lpwstr>
  </property>
</Properties>
</file>